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1345"/>
        <w:tblW w:w="9146" w:type="dxa"/>
        <w:tblLayout w:type="fixed"/>
        <w:tblLook w:val="04A0" w:firstRow="1" w:lastRow="0" w:firstColumn="1" w:lastColumn="0" w:noHBand="0" w:noVBand="1"/>
      </w:tblPr>
      <w:tblGrid>
        <w:gridCol w:w="817"/>
        <w:gridCol w:w="5234"/>
        <w:gridCol w:w="1455"/>
        <w:gridCol w:w="1640"/>
      </w:tblGrid>
      <w:tr w:rsidR="00E337E6" w:rsidTr="03A1BE72" w14:paraId="4AC8195A" w14:textId="77777777">
        <w:trPr>
          <w:trHeight w:val="1131"/>
        </w:trPr>
        <w:tc>
          <w:tcPr>
            <w:tcW w:w="9146" w:type="dxa"/>
            <w:gridSpan w:val="4"/>
            <w:tcMar/>
          </w:tcPr>
          <w:p w:rsidR="00E337E6" w:rsidP="00022D55" w:rsidRDefault="00E337E6" w14:paraId="4AC81956" w14:textId="77777777">
            <w:pPr>
              <w:tabs>
                <w:tab w:val="left" w:pos="4891"/>
              </w:tabs>
            </w:pPr>
            <w:bookmarkStart w:name="_GoBack" w:colFirst="0" w:colLast="0" w:id="0"/>
            <w:r>
              <w:t>CIRENCESTER COLLEGE</w:t>
            </w:r>
          </w:p>
          <w:p w:rsidR="00F90404" w:rsidP="00022D55" w:rsidRDefault="00E337E6" w14:paraId="3768A9E9" w14:textId="77777777">
            <w:r>
              <w:t>AGENDA – SEARCH AND GOVERNANCE</w:t>
            </w:r>
            <w:r w:rsidR="00F90404">
              <w:t xml:space="preserve"> COMMITTEE</w:t>
            </w:r>
            <w:r>
              <w:t xml:space="preserve"> </w:t>
            </w:r>
          </w:p>
          <w:p w:rsidR="00F90404" w:rsidP="00022D55" w:rsidRDefault="00F90404" w14:paraId="29F6836D" w14:textId="47D4543E">
            <w:r w:rsidR="5511E628">
              <w:rPr/>
              <w:t xml:space="preserve">MONDAY </w:t>
            </w:r>
            <w:r w:rsidR="7D86D702">
              <w:rPr/>
              <w:t>7</w:t>
            </w:r>
            <w:r w:rsidRPr="3772CE55" w:rsidR="7D86D702">
              <w:rPr>
                <w:vertAlign w:val="superscript"/>
              </w:rPr>
              <w:t>th</w:t>
            </w:r>
            <w:r w:rsidR="7D86D702">
              <w:rPr/>
              <w:t xml:space="preserve"> February 2022</w:t>
            </w:r>
            <w:r w:rsidR="00E337E6">
              <w:rPr/>
              <w:t xml:space="preserve"> </w:t>
            </w:r>
          </w:p>
          <w:p w:rsidR="00E337E6" w:rsidP="00022D55" w:rsidRDefault="00E337E6" w14:paraId="4AC81958" w14:textId="711CC5C2">
            <w:r>
              <w:t>5.00 pm</w:t>
            </w:r>
          </w:p>
          <w:p w:rsidRPr="00A96E1A" w:rsidR="00E337E6" w:rsidP="0DECEAC7" w:rsidRDefault="00F90404" w14:paraId="4AC81959" w14:textId="0344093C">
            <w:pPr>
              <w:rPr>
                <w:color w:val="auto"/>
              </w:rPr>
            </w:pPr>
            <w:r w:rsidRPr="0DECEAC7" w:rsidR="3D31A70B">
              <w:rPr>
                <w:color w:val="auto"/>
              </w:rPr>
              <w:t>Board Room</w:t>
            </w:r>
            <w:r w:rsidRPr="0DECEAC7" w:rsidR="00F90404">
              <w:rPr>
                <w:color w:val="auto"/>
              </w:rPr>
              <w:t xml:space="preserve"> </w:t>
            </w:r>
            <w:r w:rsidRPr="0DECEAC7" w:rsidR="00F90404">
              <w:rPr>
                <w:color w:val="auto"/>
              </w:rPr>
              <w:t xml:space="preserve"> </w:t>
            </w:r>
          </w:p>
        </w:tc>
      </w:tr>
      <w:tr w:rsidR="00E337E6" w:rsidTr="03A1BE72" w14:paraId="4AC81962" w14:textId="77777777">
        <w:trPr>
          <w:trHeight w:val="693"/>
        </w:trPr>
        <w:tc>
          <w:tcPr>
            <w:tcW w:w="817" w:type="dxa"/>
            <w:tcMar/>
          </w:tcPr>
          <w:p w:rsidR="00E337E6" w:rsidP="00022D55" w:rsidRDefault="00E337E6" w14:paraId="4AC8195B" w14:textId="77777777">
            <w:pPr>
              <w:rPr>
                <w:b/>
              </w:rPr>
            </w:pPr>
          </w:p>
          <w:p w:rsidR="00E337E6" w:rsidP="00022D55" w:rsidRDefault="00E337E6" w14:paraId="4AC8195C" w14:textId="77777777">
            <w:pPr>
              <w:rPr>
                <w:b/>
              </w:rPr>
            </w:pPr>
          </w:p>
          <w:p w:rsidRPr="00D63A34" w:rsidR="00E337E6" w:rsidP="00022D55" w:rsidRDefault="00E337E6" w14:paraId="4AC8195D" w14:textId="77777777">
            <w:pPr>
              <w:rPr>
                <w:b/>
              </w:rPr>
            </w:pPr>
          </w:p>
        </w:tc>
        <w:tc>
          <w:tcPr>
            <w:tcW w:w="5234" w:type="dxa"/>
            <w:tcMar/>
          </w:tcPr>
          <w:p w:rsidRPr="00EE0AAA" w:rsidR="00E337E6" w:rsidP="00022D55" w:rsidRDefault="00E337E6" w14:paraId="4AC8195E" w14:textId="77777777">
            <w:pPr>
              <w:rPr>
                <w:color w:val="FF0000"/>
              </w:rPr>
            </w:pPr>
          </w:p>
        </w:tc>
        <w:tc>
          <w:tcPr>
            <w:tcW w:w="1455" w:type="dxa"/>
            <w:tcMar/>
          </w:tcPr>
          <w:p w:rsidR="00E337E6" w:rsidP="00022D55" w:rsidRDefault="00E337E6" w14:paraId="4AC8195F" w14:textId="17362C74">
            <w:r w:rsidR="00E337E6">
              <w:rPr/>
              <w:t>Arising from</w:t>
            </w:r>
          </w:p>
        </w:tc>
        <w:tc>
          <w:tcPr>
            <w:tcW w:w="1640" w:type="dxa"/>
            <w:tcMar/>
          </w:tcPr>
          <w:p w:rsidR="00E337E6" w:rsidP="00022D55" w:rsidRDefault="00E337E6" w14:paraId="4AC81960" w14:textId="019C3348">
            <w:r w:rsidR="00E337E6">
              <w:rPr/>
              <w:t>Who</w:t>
            </w:r>
          </w:p>
        </w:tc>
      </w:tr>
      <w:tr w:rsidR="00E337E6" w:rsidTr="03A1BE72" w14:paraId="4AC81968" w14:textId="77777777">
        <w:trPr>
          <w:trHeight w:val="289"/>
        </w:trPr>
        <w:tc>
          <w:tcPr>
            <w:tcW w:w="817" w:type="dxa"/>
            <w:tcMar/>
          </w:tcPr>
          <w:p w:rsidRPr="0048609D" w:rsidR="00E337E6" w:rsidP="001355A7" w:rsidRDefault="00E337E6" w14:paraId="4AC81963" w14:textId="77777777">
            <w:pPr>
              <w:pStyle w:val="ListParagraph"/>
              <w:numPr>
                <w:ilvl w:val="0"/>
                <w:numId w:val="3"/>
              </w:numPr>
              <w:jc w:val="both"/>
              <w:rPr>
                <w:b/>
              </w:rPr>
            </w:pPr>
          </w:p>
        </w:tc>
        <w:tc>
          <w:tcPr>
            <w:tcW w:w="5234" w:type="dxa"/>
            <w:tcMar/>
          </w:tcPr>
          <w:p w:rsidR="00E337E6" w:rsidP="00226C0E" w:rsidRDefault="00E337E6" w14:paraId="4AC81964" w14:textId="25703B06">
            <w:pPr>
              <w:tabs>
                <w:tab w:val="center" w:pos="2509"/>
              </w:tabs>
            </w:pPr>
            <w:r>
              <w:t>Apologies</w:t>
            </w:r>
          </w:p>
        </w:tc>
        <w:tc>
          <w:tcPr>
            <w:tcW w:w="1455" w:type="dxa"/>
            <w:tcMar/>
          </w:tcPr>
          <w:p w:rsidR="00E337E6" w:rsidP="00022D55" w:rsidRDefault="00E337E6" w14:paraId="4AC81965" w14:textId="6E20E6F0">
            <w:r w:rsidR="7782C0EC">
              <w:rPr/>
              <w:t>SOB</w:t>
            </w:r>
          </w:p>
        </w:tc>
        <w:tc>
          <w:tcPr>
            <w:tcW w:w="1640" w:type="dxa"/>
            <w:tcMar/>
          </w:tcPr>
          <w:p w:rsidR="00E337E6" w:rsidP="00022D55" w:rsidRDefault="00390197" w14:paraId="4AC81966" w14:textId="04A5223B">
            <w:r>
              <w:t>Chair/</w:t>
            </w:r>
            <w:r w:rsidR="00E337E6">
              <w:t>Clerk</w:t>
            </w:r>
          </w:p>
        </w:tc>
      </w:tr>
      <w:tr w:rsidR="00E337E6" w:rsidTr="03A1BE72" w14:paraId="4AC8196E" w14:textId="77777777">
        <w:trPr>
          <w:trHeight w:val="323"/>
        </w:trPr>
        <w:tc>
          <w:tcPr>
            <w:tcW w:w="817" w:type="dxa"/>
            <w:tcMar/>
          </w:tcPr>
          <w:p w:rsidRPr="0048609D" w:rsidR="00E337E6" w:rsidP="001355A7" w:rsidRDefault="00E337E6" w14:paraId="4AC81969" w14:textId="77777777">
            <w:pPr>
              <w:pStyle w:val="ListParagraph"/>
              <w:numPr>
                <w:ilvl w:val="0"/>
                <w:numId w:val="3"/>
              </w:numPr>
              <w:jc w:val="both"/>
              <w:rPr>
                <w:b/>
              </w:rPr>
            </w:pPr>
          </w:p>
        </w:tc>
        <w:tc>
          <w:tcPr>
            <w:tcW w:w="5234" w:type="dxa"/>
            <w:tcMar/>
          </w:tcPr>
          <w:p w:rsidR="00E337E6" w:rsidP="00022D55" w:rsidRDefault="00E337E6" w14:paraId="4AC8196A" w14:textId="77777777">
            <w:r>
              <w:t>Declarations of interest</w:t>
            </w:r>
          </w:p>
        </w:tc>
        <w:tc>
          <w:tcPr>
            <w:tcW w:w="1455" w:type="dxa"/>
            <w:tcMar/>
          </w:tcPr>
          <w:p w:rsidR="00E337E6" w:rsidP="00022D55" w:rsidRDefault="00E337E6" w14:paraId="4AC8196B" w14:textId="45D5231E">
            <w:r w:rsidR="6EE2F6AF">
              <w:rPr/>
              <w:t>SOB</w:t>
            </w:r>
          </w:p>
        </w:tc>
        <w:tc>
          <w:tcPr>
            <w:tcW w:w="1640" w:type="dxa"/>
            <w:tcMar/>
          </w:tcPr>
          <w:p w:rsidR="00E337E6" w:rsidP="00022D55" w:rsidRDefault="00390197" w14:paraId="4AC8196C" w14:textId="35EA9D66">
            <w:r>
              <w:t>Chair</w:t>
            </w:r>
          </w:p>
        </w:tc>
      </w:tr>
      <w:tr w:rsidR="00E337E6" w:rsidTr="03A1BE72" w14:paraId="4AC81974" w14:textId="77777777">
        <w:trPr>
          <w:trHeight w:val="323"/>
        </w:trPr>
        <w:tc>
          <w:tcPr>
            <w:tcW w:w="817" w:type="dxa"/>
            <w:tcMar/>
          </w:tcPr>
          <w:p w:rsidRPr="0048609D" w:rsidR="00E337E6" w:rsidP="001355A7" w:rsidRDefault="00E337E6" w14:paraId="4AC8196F" w14:textId="77777777">
            <w:pPr>
              <w:pStyle w:val="ListParagraph"/>
              <w:numPr>
                <w:ilvl w:val="0"/>
                <w:numId w:val="3"/>
              </w:numPr>
              <w:jc w:val="both"/>
              <w:rPr>
                <w:b/>
              </w:rPr>
            </w:pPr>
          </w:p>
        </w:tc>
        <w:tc>
          <w:tcPr>
            <w:tcW w:w="5234" w:type="dxa"/>
            <w:tcMar/>
          </w:tcPr>
          <w:p w:rsidR="00F90404" w:rsidP="00F90404" w:rsidRDefault="00031D2A" w14:paraId="79E17AA7" w14:textId="765E713F">
            <w:pPr>
              <w:jc w:val="both"/>
            </w:pPr>
            <w:r w:rsidR="00031D2A">
              <w:rPr/>
              <w:t xml:space="preserve">To approve the </w:t>
            </w:r>
            <w:r w:rsidR="00F90404">
              <w:rPr/>
              <w:t>m</w:t>
            </w:r>
            <w:r w:rsidR="00E337E6">
              <w:rPr/>
              <w:t>inutes of</w:t>
            </w:r>
            <w:r w:rsidR="00E337E6">
              <w:rPr/>
              <w:t xml:space="preserve"> the </w:t>
            </w:r>
            <w:r w:rsidR="00F90404">
              <w:rPr/>
              <w:t xml:space="preserve">Search and Governance Committee meeting on </w:t>
            </w:r>
            <w:r w:rsidR="7B5BFF41">
              <w:rPr/>
              <w:t>18</w:t>
            </w:r>
            <w:r w:rsidRPr="54B61925" w:rsidR="7B5BFF41">
              <w:rPr>
                <w:vertAlign w:val="superscript"/>
              </w:rPr>
              <w:t>th</w:t>
            </w:r>
            <w:r w:rsidR="7B5BFF41">
              <w:rPr/>
              <w:t xml:space="preserve"> October 2021 (note issued for comment to the committee on </w:t>
            </w:r>
            <w:r w:rsidR="4924C418">
              <w:rPr/>
              <w:t>21</w:t>
            </w:r>
            <w:r w:rsidRPr="54B61925" w:rsidR="4924C418">
              <w:rPr>
                <w:vertAlign w:val="superscript"/>
              </w:rPr>
              <w:t>st</w:t>
            </w:r>
            <w:r w:rsidR="4924C418">
              <w:rPr/>
              <w:t xml:space="preserve"> October 2021</w:t>
            </w:r>
            <w:r w:rsidR="7B5BFF41">
              <w:rPr/>
              <w:t xml:space="preserve"> and received by Corporation on 6</w:t>
            </w:r>
            <w:r w:rsidRPr="54B61925" w:rsidR="7B5BFF41">
              <w:rPr>
                <w:vertAlign w:val="superscript"/>
              </w:rPr>
              <w:t>th</w:t>
            </w:r>
            <w:r w:rsidR="7B5BFF41">
              <w:rPr/>
              <w:t xml:space="preserve"> December 2021</w:t>
            </w:r>
            <w:r w:rsidR="1C260580">
              <w:rPr/>
              <w:t>)</w:t>
            </w:r>
            <w:r w:rsidR="00E337E6">
              <w:rPr/>
              <w:t>:</w:t>
            </w:r>
          </w:p>
          <w:p w:rsidR="40149F8D" w:rsidP="74AE12CA" w:rsidRDefault="40149F8D" w14:paraId="6C9A8C7C" w14:textId="1E1EF231">
            <w:pPr>
              <w:pStyle w:val="ListParagraph"/>
              <w:numPr>
                <w:ilvl w:val="0"/>
                <w:numId w:val="12"/>
              </w:numPr>
              <w:jc w:val="both"/>
              <w:rPr/>
            </w:pPr>
            <w:r w:rsidR="40149F8D">
              <w:rPr/>
              <w:t>Confidential – external governors only</w:t>
            </w:r>
          </w:p>
          <w:p w:rsidR="00F90404" w:rsidP="00F90404" w:rsidRDefault="00F90404" w14:paraId="759F7B03" w14:textId="5346FB8D">
            <w:pPr>
              <w:pStyle w:val="ListParagraph"/>
              <w:numPr>
                <w:ilvl w:val="0"/>
                <w:numId w:val="12"/>
              </w:numPr>
              <w:jc w:val="both"/>
              <w:rPr/>
            </w:pPr>
            <w:r w:rsidR="00F90404">
              <w:rPr/>
              <w:t>I</w:t>
            </w:r>
            <w:r w:rsidR="00377298">
              <w:rPr/>
              <w:t>nternal</w:t>
            </w:r>
            <w:r w:rsidR="00E337E6">
              <w:rPr/>
              <w:t xml:space="preserve"> </w:t>
            </w:r>
            <w:r w:rsidR="70DF2A24">
              <w:rPr/>
              <w:t>confidential</w:t>
            </w:r>
          </w:p>
          <w:p w:rsidRPr="00022D55" w:rsidR="000E052D" w:rsidP="00F90404" w:rsidRDefault="00377298" w14:paraId="2F647A3A" w14:textId="200D359F">
            <w:pPr>
              <w:pStyle w:val="ListParagraph"/>
              <w:numPr>
                <w:ilvl w:val="0"/>
                <w:numId w:val="12"/>
              </w:numPr>
              <w:jc w:val="both"/>
              <w:rPr/>
            </w:pPr>
            <w:r w:rsidR="00377298">
              <w:rPr/>
              <w:t>External</w:t>
            </w:r>
            <w:r w:rsidR="00E16E08">
              <w:rPr/>
              <w:t xml:space="preserve">  </w:t>
            </w:r>
          </w:p>
          <w:p w:rsidRPr="00022D55" w:rsidR="000E052D" w:rsidP="74AE12CA" w:rsidRDefault="00377298" w14:paraId="4AC81970" w14:textId="6C45B039">
            <w:pPr>
              <w:pStyle w:val="Normal"/>
              <w:ind w:left="150"/>
              <w:jc w:val="both"/>
            </w:pPr>
            <w:r w:rsidR="5C4FC542">
              <w:rPr/>
              <w:t>Note – confidential minutes for external governors only issued by email.</w:t>
            </w:r>
          </w:p>
        </w:tc>
        <w:tc>
          <w:tcPr>
            <w:tcW w:w="1455" w:type="dxa"/>
            <w:tcMar/>
          </w:tcPr>
          <w:p w:rsidR="00E337E6" w:rsidP="00022D55" w:rsidRDefault="00040393" w14:paraId="4AC81971" w14:textId="4B801CF9">
            <w:r w:rsidR="7AB38FBD">
              <w:rPr/>
              <w:t>SOB</w:t>
            </w:r>
          </w:p>
        </w:tc>
        <w:tc>
          <w:tcPr>
            <w:tcW w:w="1640" w:type="dxa"/>
            <w:tcMar/>
          </w:tcPr>
          <w:p w:rsidR="00E337E6" w:rsidP="00022D55" w:rsidRDefault="00390197" w14:paraId="4AC81972" w14:textId="37FC94EB">
            <w:r>
              <w:t>Chair</w:t>
            </w:r>
          </w:p>
        </w:tc>
      </w:tr>
      <w:tr w:rsidR="00E337E6" w:rsidTr="03A1BE72" w14:paraId="4AC8197A" w14:textId="77777777">
        <w:trPr>
          <w:trHeight w:val="323"/>
        </w:trPr>
        <w:tc>
          <w:tcPr>
            <w:tcW w:w="817" w:type="dxa"/>
            <w:tcMar/>
          </w:tcPr>
          <w:p w:rsidRPr="0048609D" w:rsidR="00E337E6" w:rsidP="001355A7" w:rsidRDefault="00E337E6" w14:paraId="4AC81975" w14:textId="77777777">
            <w:pPr>
              <w:pStyle w:val="ListParagraph"/>
              <w:numPr>
                <w:ilvl w:val="0"/>
                <w:numId w:val="3"/>
              </w:numPr>
              <w:jc w:val="both"/>
              <w:rPr>
                <w:b/>
              </w:rPr>
            </w:pPr>
          </w:p>
        </w:tc>
        <w:tc>
          <w:tcPr>
            <w:tcW w:w="5234" w:type="dxa"/>
            <w:tcMar/>
          </w:tcPr>
          <w:p w:rsidR="00E337E6" w:rsidP="00F90404" w:rsidRDefault="00E337E6" w14:paraId="4AC81976" w14:textId="29ECA713">
            <w:r w:rsidR="00E337E6">
              <w:rPr/>
              <w:t xml:space="preserve">Matters arising from </w:t>
            </w:r>
            <w:r w:rsidR="00F90404">
              <w:rPr/>
              <w:t>m</w:t>
            </w:r>
            <w:r w:rsidR="00E337E6">
              <w:rPr/>
              <w:t xml:space="preserve">inutes </w:t>
            </w:r>
            <w:r w:rsidR="00F90404">
              <w:rPr/>
              <w:t xml:space="preserve">of the Search and Governance Committee meeting on </w:t>
            </w:r>
            <w:r w:rsidR="2A8BBB28">
              <w:rPr/>
              <w:t>18</w:t>
            </w:r>
            <w:r w:rsidRPr="73A1CE5C" w:rsidR="2A8BBB28">
              <w:rPr>
                <w:vertAlign w:val="superscript"/>
              </w:rPr>
              <w:t>th</w:t>
            </w:r>
            <w:r w:rsidR="2A8BBB28">
              <w:rPr/>
              <w:t xml:space="preserve"> October </w:t>
            </w:r>
            <w:r w:rsidR="00F90404">
              <w:rPr/>
              <w:t>202</w:t>
            </w:r>
            <w:r w:rsidR="31A2BD1E">
              <w:rPr/>
              <w:t>1</w:t>
            </w:r>
          </w:p>
        </w:tc>
        <w:tc>
          <w:tcPr>
            <w:tcW w:w="1455" w:type="dxa"/>
            <w:tcMar/>
          </w:tcPr>
          <w:p w:rsidR="00E337E6" w:rsidP="00022D55" w:rsidRDefault="00E337E6" w14:paraId="4AC81977" w14:textId="373A1ED3">
            <w:r w:rsidR="455D5AF3">
              <w:rPr/>
              <w:t>SOB</w:t>
            </w:r>
          </w:p>
        </w:tc>
        <w:tc>
          <w:tcPr>
            <w:tcW w:w="1640" w:type="dxa"/>
            <w:tcMar/>
          </w:tcPr>
          <w:p w:rsidR="00E337E6" w:rsidP="00022D55" w:rsidRDefault="00390197" w14:paraId="4AC81978" w14:textId="303C6C43">
            <w:r>
              <w:t>Chair</w:t>
            </w:r>
          </w:p>
        </w:tc>
      </w:tr>
      <w:tr w:rsidR="3772CE55" w:rsidTr="03A1BE72" w14:paraId="5A5318A5">
        <w:trPr>
          <w:trHeight w:val="323"/>
        </w:trPr>
        <w:tc>
          <w:tcPr>
            <w:tcW w:w="817" w:type="dxa"/>
            <w:tcMar/>
          </w:tcPr>
          <w:p w:rsidR="3772CE55" w:rsidP="3772CE55" w:rsidRDefault="3772CE55" w14:paraId="07FF6FBE" w14:textId="6FDD8921">
            <w:pPr>
              <w:pStyle w:val="Normal"/>
              <w:ind w:left="0"/>
              <w:jc w:val="both"/>
              <w:rPr>
                <w:b w:val="1"/>
                <w:bCs w:val="1"/>
              </w:rPr>
            </w:pPr>
            <w:r w:rsidRPr="74AE12CA" w:rsidR="37F90772">
              <w:rPr>
                <w:b w:val="1"/>
                <w:bCs w:val="1"/>
              </w:rPr>
              <w:t>5.</w:t>
            </w:r>
          </w:p>
        </w:tc>
        <w:tc>
          <w:tcPr>
            <w:tcW w:w="5234" w:type="dxa"/>
            <w:tcMar/>
          </w:tcPr>
          <w:p w:rsidR="0A3E9A53" w:rsidP="54B61925" w:rsidRDefault="0A3E9A53" w14:paraId="77E0D1DF" w14:textId="1347B85A">
            <w:pPr>
              <w:pStyle w:val="Normal"/>
              <w:rPr>
                <w:b w:val="1"/>
                <w:bCs w:val="1"/>
                <w:u w:val="single"/>
              </w:rPr>
            </w:pPr>
            <w:r w:rsidRPr="54B61925" w:rsidR="6ED905CA">
              <w:rPr>
                <w:b w:val="1"/>
                <w:bCs w:val="1"/>
                <w:u w:val="single"/>
              </w:rPr>
              <w:t xml:space="preserve">Election of second Vice Chair of </w:t>
            </w:r>
            <w:r w:rsidRPr="54B61925" w:rsidR="73C86F40">
              <w:rPr>
                <w:b w:val="1"/>
                <w:bCs w:val="1"/>
                <w:u w:val="single"/>
              </w:rPr>
              <w:t xml:space="preserve">the </w:t>
            </w:r>
            <w:r w:rsidRPr="54B61925" w:rsidR="6ED905CA">
              <w:rPr>
                <w:b w:val="1"/>
                <w:bCs w:val="1"/>
                <w:u w:val="single"/>
              </w:rPr>
              <w:t>Corporation</w:t>
            </w:r>
          </w:p>
          <w:p w:rsidR="0A3E9A53" w:rsidP="3772CE55" w:rsidRDefault="0A3E9A53" w14:paraId="7CA4021C" w14:textId="0C697AB8">
            <w:pPr>
              <w:pStyle w:val="Normal"/>
              <w:rPr>
                <w:b w:val="0"/>
                <w:bCs w:val="0"/>
                <w:u w:val="none"/>
              </w:rPr>
            </w:pPr>
            <w:r w:rsidR="6ED905CA">
              <w:rPr>
                <w:b w:val="0"/>
                <w:bCs w:val="0"/>
                <w:u w:val="none"/>
              </w:rPr>
              <w:t xml:space="preserve">To discuss and agree the process for the election of a </w:t>
            </w:r>
            <w:r w:rsidR="384FB8B4">
              <w:rPr>
                <w:b w:val="0"/>
                <w:bCs w:val="0"/>
                <w:u w:val="none"/>
              </w:rPr>
              <w:t>second Vice Chair of the Corporation.</w:t>
            </w:r>
          </w:p>
          <w:p w:rsidR="0A3E9A53" w:rsidP="54B61925" w:rsidRDefault="0A3E9A53" w14:paraId="4F58395A" w14:textId="294947A1">
            <w:pPr>
              <w:pStyle w:val="Normal"/>
              <w:rPr>
                <w:i w:val="1"/>
                <w:iCs w:val="1"/>
                <w:noProof w:val="0"/>
                <w:lang w:val="en-GB"/>
              </w:rPr>
            </w:pPr>
            <w:r w:rsidRPr="54B61925" w:rsidR="1365E69F">
              <w:rPr>
                <w:i w:val="1"/>
                <w:iCs w:val="1"/>
                <w:noProof w:val="0"/>
                <w:lang w:val="en-GB"/>
              </w:rPr>
              <w:t xml:space="preserve">Standing Order 12 refers: </w:t>
            </w:r>
            <w:r w:rsidRPr="54B61925" w:rsidR="5A2663EB">
              <w:rPr>
                <w:i w:val="1"/>
                <w:iCs w:val="1"/>
                <w:noProof w:val="0"/>
                <w:lang w:val="en-GB"/>
              </w:rPr>
              <w:t>6. There shall be two Vice-Chairs of the Corporation, one of whom will assume the role of Chair, should the latter not be available.</w:t>
            </w:r>
            <w:r w:rsidRPr="54B61925" w:rsidR="382692BD">
              <w:rPr>
                <w:i w:val="1"/>
                <w:iCs w:val="1"/>
                <w:noProof w:val="0"/>
                <w:lang w:val="en-GB"/>
              </w:rPr>
              <w:t xml:space="preserve"> </w:t>
            </w:r>
          </w:p>
          <w:p w:rsidR="0A3E9A53" w:rsidP="54B61925" w:rsidRDefault="0A3E9A53" w14:paraId="1EC99B59" w14:textId="68B04DD5">
            <w:pPr>
              <w:pStyle w:val="Normal"/>
              <w:rPr>
                <w:i w:val="1"/>
                <w:iCs w:val="1"/>
                <w:noProof w:val="0"/>
                <w:lang w:val="en-GB"/>
              </w:rPr>
            </w:pPr>
            <w:r w:rsidRPr="54B61925" w:rsidR="5A2663EB">
              <w:rPr>
                <w:i w:val="1"/>
                <w:iCs w:val="1"/>
                <w:noProof w:val="0"/>
                <w:lang w:val="en-GB"/>
              </w:rPr>
              <w:t>7. The offices of Vice-Chair shall be held for up to three years on the same terms as apply to the Chair of the Corporation. The procedure shall be the same except that 5(v) above shall not normally apply.</w:t>
            </w:r>
          </w:p>
        </w:tc>
        <w:tc>
          <w:tcPr>
            <w:tcW w:w="1455" w:type="dxa"/>
            <w:tcMar/>
          </w:tcPr>
          <w:p w:rsidR="3772CE55" w:rsidP="3772CE55" w:rsidRDefault="3772CE55" w14:paraId="65B6B082" w14:textId="0487748A">
            <w:pPr>
              <w:pStyle w:val="Normal"/>
            </w:pPr>
            <w:r w:rsidR="19E98DBF">
              <w:rPr/>
              <w:t>Standing Order Appendix 12</w:t>
            </w:r>
          </w:p>
        </w:tc>
        <w:tc>
          <w:tcPr>
            <w:tcW w:w="1640" w:type="dxa"/>
            <w:tcMar/>
          </w:tcPr>
          <w:p w:rsidR="3772CE55" w:rsidP="3772CE55" w:rsidRDefault="3772CE55" w14:paraId="31126184" w14:textId="7E3D5B47">
            <w:pPr>
              <w:pStyle w:val="Normal"/>
            </w:pPr>
            <w:r w:rsidR="2D612694">
              <w:rPr/>
              <w:t>Chair</w:t>
            </w:r>
          </w:p>
        </w:tc>
      </w:tr>
      <w:tr w:rsidR="3772CE55" w:rsidTr="03A1BE72" w14:paraId="21ECEE1B">
        <w:trPr>
          <w:trHeight w:val="323"/>
        </w:trPr>
        <w:tc>
          <w:tcPr>
            <w:tcW w:w="817" w:type="dxa"/>
            <w:tcMar/>
          </w:tcPr>
          <w:p w:rsidR="3772CE55" w:rsidP="3772CE55" w:rsidRDefault="3772CE55" w14:paraId="12250D6F" w14:textId="0A4F5D63">
            <w:pPr>
              <w:pStyle w:val="Normal"/>
              <w:jc w:val="both"/>
              <w:rPr>
                <w:b w:val="1"/>
                <w:bCs w:val="1"/>
              </w:rPr>
            </w:pPr>
            <w:r w:rsidRPr="74AE12CA" w:rsidR="3115A3C5">
              <w:rPr>
                <w:b w:val="1"/>
                <w:bCs w:val="1"/>
              </w:rPr>
              <w:t>6.</w:t>
            </w:r>
          </w:p>
        </w:tc>
        <w:tc>
          <w:tcPr>
            <w:tcW w:w="5234" w:type="dxa"/>
            <w:tcMar/>
          </w:tcPr>
          <w:p w:rsidR="2F4125CD" w:rsidP="54B61925" w:rsidRDefault="2F4125CD" w14:paraId="235DBC24" w14:textId="03EBCF38">
            <w:pPr>
              <w:pStyle w:val="Normal"/>
              <w:rPr>
                <w:b w:val="1"/>
                <w:bCs w:val="1"/>
                <w:u w:val="single"/>
              </w:rPr>
            </w:pPr>
            <w:r w:rsidRPr="54B61925" w:rsidR="2F4125CD">
              <w:rPr>
                <w:b w:val="1"/>
                <w:bCs w:val="1"/>
                <w:u w:val="single"/>
              </w:rPr>
              <w:t>Structure/composition of college community</w:t>
            </w:r>
          </w:p>
          <w:p w:rsidR="5B29D045" w:rsidP="54B61925" w:rsidRDefault="5B29D045" w14:paraId="2DDF097A" w14:textId="53A2D7B0">
            <w:pPr>
              <w:pStyle w:val="Normal"/>
            </w:pPr>
            <w:r w:rsidR="2F4125CD">
              <w:rPr/>
              <w:t xml:space="preserve">To receive a report outlining the structure of the college in terms of </w:t>
            </w:r>
            <w:r w:rsidR="5B29D045">
              <w:rPr/>
              <w:t>ethnicity, disability, gender</w:t>
            </w:r>
            <w:r w:rsidR="0DA09D9A">
              <w:rPr/>
              <w:t xml:space="preserve"> mix.  To discuss how to ensure the membership </w:t>
            </w:r>
            <w:r w:rsidR="3A9725A7">
              <w:rPr/>
              <w:t xml:space="preserve">of the </w:t>
            </w:r>
            <w:r w:rsidR="0DA09D9A">
              <w:rPr/>
              <w:t xml:space="preserve">Corporation </w:t>
            </w:r>
            <w:r w:rsidR="4CC2848F">
              <w:rPr/>
              <w:t>is representative of the college community.</w:t>
            </w:r>
            <w:r w:rsidR="5B29D045">
              <w:rPr/>
              <w:t xml:space="preserve"> </w:t>
            </w:r>
          </w:p>
        </w:tc>
        <w:tc>
          <w:tcPr>
            <w:tcW w:w="1455" w:type="dxa"/>
            <w:tcMar/>
          </w:tcPr>
          <w:p w:rsidR="3772CE55" w:rsidP="54B61925" w:rsidRDefault="3772CE55" w14:paraId="2F7EE1C6" w14:textId="2CC0867F">
            <w:pPr>
              <w:pStyle w:val="Normal"/>
              <w:jc w:val="both"/>
            </w:pPr>
            <w:r w:rsidR="653A22D3">
              <w:rPr/>
              <w:t>S and G committee meeting on 18</w:t>
            </w:r>
            <w:r w:rsidRPr="54B61925" w:rsidR="653A22D3">
              <w:rPr>
                <w:vertAlign w:val="superscript"/>
              </w:rPr>
              <w:t>th</w:t>
            </w:r>
            <w:r w:rsidR="653A22D3">
              <w:rPr/>
              <w:t xml:space="preserve"> October 2021</w:t>
            </w:r>
          </w:p>
          <w:p w:rsidR="3772CE55" w:rsidP="3772CE55" w:rsidRDefault="3772CE55" w14:paraId="3DCB894E" w14:textId="2C446B7E">
            <w:pPr>
              <w:pStyle w:val="Normal"/>
            </w:pPr>
          </w:p>
        </w:tc>
        <w:tc>
          <w:tcPr>
            <w:tcW w:w="1640" w:type="dxa"/>
            <w:tcMar/>
          </w:tcPr>
          <w:p w:rsidR="3772CE55" w:rsidP="3772CE55" w:rsidRDefault="3772CE55" w14:paraId="618C6785" w14:textId="075E2527">
            <w:pPr>
              <w:pStyle w:val="Normal"/>
            </w:pPr>
            <w:r w:rsidR="30582B24">
              <w:rPr/>
              <w:t>PH/JF</w:t>
            </w:r>
          </w:p>
        </w:tc>
      </w:tr>
      <w:tr w:rsidR="2824EE5E" w:rsidTr="03A1BE72" w14:paraId="6B2CFA77">
        <w:trPr>
          <w:trHeight w:val="323"/>
        </w:trPr>
        <w:tc>
          <w:tcPr>
            <w:tcW w:w="817" w:type="dxa"/>
            <w:tcMar/>
          </w:tcPr>
          <w:p w:rsidR="2824EE5E" w:rsidP="2824EE5E" w:rsidRDefault="2824EE5E" w14:paraId="7E3ABD14" w14:textId="71D3E310">
            <w:pPr>
              <w:pStyle w:val="Normal"/>
              <w:jc w:val="both"/>
              <w:rPr>
                <w:b w:val="1"/>
                <w:bCs w:val="1"/>
              </w:rPr>
            </w:pPr>
            <w:r w:rsidRPr="74AE12CA" w:rsidR="752DA0FD">
              <w:rPr>
                <w:b w:val="1"/>
                <w:bCs w:val="1"/>
              </w:rPr>
              <w:t>7.</w:t>
            </w:r>
          </w:p>
        </w:tc>
        <w:tc>
          <w:tcPr>
            <w:tcW w:w="5234" w:type="dxa"/>
            <w:tcMar/>
          </w:tcPr>
          <w:p w:rsidR="2C0D7D8A" w:rsidP="54B61925" w:rsidRDefault="2C0D7D8A" w14:paraId="42BF23D5" w14:textId="63FAA785">
            <w:pPr>
              <w:pStyle w:val="Normal"/>
              <w:rPr>
                <w:b w:val="1"/>
                <w:bCs w:val="1"/>
                <w:u w:val="single"/>
              </w:rPr>
            </w:pPr>
            <w:r w:rsidRPr="6C28AEE6" w:rsidR="400AC13F">
              <w:rPr>
                <w:b w:val="1"/>
                <w:bCs w:val="1"/>
                <w:u w:val="single"/>
              </w:rPr>
              <w:t>External review of governance</w:t>
            </w:r>
          </w:p>
          <w:p w:rsidR="01D01BEE" w:rsidP="6C28AEE6" w:rsidRDefault="01D01BEE" w14:paraId="202BB8D2" w14:textId="61CA6BFF">
            <w:pPr>
              <w:pStyle w:val="Normal"/>
              <w:ind w:left="0"/>
              <w:rPr>
                <w:b w:val="0"/>
                <w:bCs w:val="0"/>
                <w:u w:val="none"/>
              </w:rPr>
            </w:pPr>
            <w:r w:rsidR="01D01BEE">
              <w:rPr>
                <w:b w:val="0"/>
                <w:bCs w:val="0"/>
                <w:u w:val="none"/>
              </w:rPr>
              <w:t>To discuss and agree a timetable for the delivery of an external review of governance by the end of the 2022-2023 academic year as required by the ESFA.</w:t>
            </w:r>
          </w:p>
          <w:p w:rsidR="2C0D7D8A" w:rsidP="54B61925" w:rsidRDefault="2C0D7D8A" w14:paraId="62FA4F7D" w14:textId="7F9C35F8">
            <w:pPr>
              <w:pStyle w:val="Normal"/>
              <w:rPr>
                <w:b w:val="1"/>
                <w:bCs w:val="1"/>
                <w:u w:val="single"/>
              </w:rPr>
            </w:pPr>
            <w:r w:rsidR="62307DD9">
              <w:rPr>
                <w:b w:val="0"/>
                <w:bCs w:val="0"/>
                <w:u w:val="none"/>
              </w:rPr>
              <w:t>To receive and review the following documents</w:t>
            </w:r>
            <w:r w:rsidR="2301DB77">
              <w:rPr>
                <w:b w:val="0"/>
                <w:bCs w:val="0"/>
                <w:u w:val="none"/>
              </w:rPr>
              <w:t>/details</w:t>
            </w:r>
            <w:r w:rsidR="62307DD9">
              <w:rPr>
                <w:b w:val="0"/>
                <w:bCs w:val="0"/>
                <w:u w:val="none"/>
              </w:rPr>
              <w:t>:</w:t>
            </w:r>
          </w:p>
          <w:p w:rsidR="2C0D7D8A" w:rsidP="54B61925" w:rsidRDefault="2C0D7D8A" w14:paraId="62D814C3" w14:textId="087BDD30">
            <w:pPr>
              <w:pStyle w:val="ListParagraph"/>
              <w:numPr>
                <w:ilvl w:val="0"/>
                <w:numId w:val="31"/>
              </w:numPr>
              <w:rPr>
                <w:rFonts w:ascii="Calibri" w:hAnsi="Calibri" w:eastAsia="Calibri" w:cs="Calibri" w:asciiTheme="minorAscii" w:hAnsiTheme="minorAscii" w:eastAsiaTheme="minorAscii" w:cstheme="minorAscii"/>
                <w:b w:val="0"/>
                <w:bCs w:val="0"/>
                <w:sz w:val="22"/>
                <w:szCs w:val="22"/>
                <w:u w:val="none"/>
              </w:rPr>
            </w:pPr>
            <w:r w:rsidR="62307DD9">
              <w:rPr>
                <w:b w:val="0"/>
                <w:bCs w:val="0"/>
                <w:u w:val="none"/>
              </w:rPr>
              <w:t>Department for Education - guidance on external governance reviews (November 2021)</w:t>
            </w:r>
          </w:p>
          <w:p w:rsidR="2C0D7D8A" w:rsidP="54B61925" w:rsidRDefault="2C0D7D8A" w14:paraId="53DCD370" w14:textId="3D44848F">
            <w:pPr>
              <w:pStyle w:val="ListParagraph"/>
              <w:numPr>
                <w:ilvl w:val="0"/>
                <w:numId w:val="31"/>
              </w:numPr>
              <w:rPr>
                <w:b w:val="0"/>
                <w:bCs w:val="0"/>
                <w:sz w:val="22"/>
                <w:szCs w:val="22"/>
                <w:u w:val="none"/>
              </w:rPr>
            </w:pPr>
            <w:r w:rsidR="62307DD9">
              <w:rPr>
                <w:b w:val="0"/>
                <w:bCs w:val="0"/>
                <w:u w:val="none"/>
              </w:rPr>
              <w:t xml:space="preserve">Department for Education </w:t>
            </w:r>
            <w:r w:rsidR="62307DD9">
              <w:rPr>
                <w:b w:val="0"/>
                <w:bCs w:val="0"/>
                <w:u w:val="none"/>
              </w:rPr>
              <w:t>- interim</w:t>
            </w:r>
            <w:r w:rsidR="62307DD9">
              <w:rPr>
                <w:b w:val="0"/>
                <w:bCs w:val="0"/>
                <w:u w:val="none"/>
              </w:rPr>
              <w:t xml:space="preserve"> guidance on strengthening governance (November 2021)</w:t>
            </w:r>
          </w:p>
          <w:p w:rsidR="2C0D7D8A" w:rsidP="6C28AEE6" w:rsidRDefault="2C0D7D8A" w14:paraId="27709973" w14:textId="3534E13F">
            <w:pPr>
              <w:pStyle w:val="ListParagraph"/>
              <w:numPr>
                <w:ilvl w:val="0"/>
                <w:numId w:val="31"/>
              </w:numPr>
              <w:rPr>
                <w:b w:val="0"/>
                <w:bCs w:val="0"/>
                <w:sz w:val="22"/>
                <w:szCs w:val="22"/>
                <w:u w:val="none"/>
              </w:rPr>
            </w:pPr>
            <w:r w:rsidR="5F044F34">
              <w:rPr>
                <w:b w:val="0"/>
                <w:bCs w:val="0"/>
                <w:u w:val="none"/>
              </w:rPr>
              <w:t>Governance4FE – external governance reviews promotional email.</w:t>
            </w:r>
          </w:p>
          <w:p w:rsidR="2C0D7D8A" w:rsidP="6C28AEE6" w:rsidRDefault="2C0D7D8A" w14:paraId="6EEF91FE" w14:textId="504A3C27">
            <w:pPr>
              <w:pStyle w:val="ListParagraph"/>
              <w:numPr>
                <w:ilvl w:val="0"/>
                <w:numId w:val="31"/>
              </w:numPr>
              <w:ind/>
              <w:rPr>
                <w:b w:val="0"/>
                <w:bCs w:val="0"/>
                <w:sz w:val="22"/>
                <w:szCs w:val="22"/>
                <w:u w:val="none"/>
              </w:rPr>
            </w:pPr>
            <w:r w:rsidRPr="6C28AEE6" w:rsidR="3AA0D5F7">
              <w:rPr>
                <w:b w:val="0"/>
                <w:bCs w:val="0"/>
                <w:sz w:val="22"/>
                <w:szCs w:val="22"/>
                <w:u w:val="none"/>
              </w:rPr>
              <w:t>Governance review webinar by Strategic Development Network (SDN) on 21</w:t>
            </w:r>
            <w:r w:rsidRPr="6C28AEE6" w:rsidR="3AA0D5F7">
              <w:rPr>
                <w:b w:val="0"/>
                <w:bCs w:val="0"/>
                <w:sz w:val="22"/>
                <w:szCs w:val="22"/>
                <w:u w:val="none"/>
                <w:vertAlign w:val="superscript"/>
              </w:rPr>
              <w:t>st</w:t>
            </w:r>
            <w:r w:rsidRPr="6C28AEE6" w:rsidR="3AA0D5F7">
              <w:rPr>
                <w:b w:val="0"/>
                <w:bCs w:val="0"/>
                <w:sz w:val="22"/>
                <w:szCs w:val="22"/>
                <w:u w:val="none"/>
              </w:rPr>
              <w:t xml:space="preserve"> February 2022.</w:t>
            </w:r>
          </w:p>
        </w:tc>
        <w:tc>
          <w:tcPr>
            <w:tcW w:w="1455" w:type="dxa"/>
            <w:tcMar/>
          </w:tcPr>
          <w:p w:rsidR="2824EE5E" w:rsidP="2824EE5E" w:rsidRDefault="2824EE5E" w14:paraId="0C4B880C" w14:textId="20F3635B">
            <w:pPr>
              <w:pStyle w:val="Normal"/>
            </w:pPr>
            <w:r w:rsidR="61A92017">
              <w:rPr/>
              <w:t>DfE</w:t>
            </w:r>
          </w:p>
        </w:tc>
        <w:tc>
          <w:tcPr>
            <w:tcW w:w="1640" w:type="dxa"/>
            <w:tcMar/>
          </w:tcPr>
          <w:p w:rsidR="2824EE5E" w:rsidP="2824EE5E" w:rsidRDefault="2824EE5E" w14:paraId="06A46024" w14:textId="0EBD43D8">
            <w:pPr>
              <w:pStyle w:val="Normal"/>
            </w:pPr>
            <w:r w:rsidR="711C637E">
              <w:rPr/>
              <w:t>Chair</w:t>
            </w:r>
          </w:p>
        </w:tc>
      </w:tr>
      <w:tr w:rsidR="6764E59F" w:rsidTr="03A1BE72" w14:paraId="454BDC4A">
        <w:trPr>
          <w:trHeight w:val="323"/>
        </w:trPr>
        <w:tc>
          <w:tcPr>
            <w:tcW w:w="817" w:type="dxa"/>
            <w:tcMar/>
          </w:tcPr>
          <w:p w:rsidR="6764E59F" w:rsidP="6764E59F" w:rsidRDefault="6764E59F" w14:paraId="286A1A25" w14:textId="019A9726">
            <w:pPr>
              <w:pStyle w:val="Normal"/>
              <w:jc w:val="both"/>
              <w:rPr>
                <w:b w:val="1"/>
                <w:bCs w:val="1"/>
              </w:rPr>
            </w:pPr>
            <w:r w:rsidRPr="74AE12CA" w:rsidR="44493AE2">
              <w:rPr>
                <w:b w:val="1"/>
                <w:bCs w:val="1"/>
              </w:rPr>
              <w:t>8.</w:t>
            </w:r>
          </w:p>
        </w:tc>
        <w:tc>
          <w:tcPr>
            <w:tcW w:w="5234" w:type="dxa"/>
            <w:tcMar/>
          </w:tcPr>
          <w:p w:rsidR="0A5E9A6E" w:rsidP="54B61925" w:rsidRDefault="0A5E9A6E" w14:paraId="18B7FEA1" w14:textId="1CA92962">
            <w:pPr>
              <w:pStyle w:val="Normal"/>
              <w:rPr>
                <w:b w:val="1"/>
                <w:bCs w:val="1"/>
                <w:u w:val="single"/>
              </w:rPr>
            </w:pPr>
            <w:r w:rsidRPr="54B61925" w:rsidR="072B28C1">
              <w:rPr>
                <w:b w:val="1"/>
                <w:bCs w:val="1"/>
                <w:u w:val="single"/>
              </w:rPr>
              <w:t>Education and Training Foundation (ETF) – FE Governance Maturity Matrix</w:t>
            </w:r>
          </w:p>
          <w:p w:rsidR="0A5E9A6E" w:rsidP="6C28AEE6" w:rsidRDefault="0A5E9A6E" w14:paraId="6EB655DA" w14:textId="06E49D12">
            <w:pPr>
              <w:pStyle w:val="ListParagraph"/>
              <w:numPr>
                <w:ilvl w:val="0"/>
                <w:numId w:val="33"/>
              </w:numPr>
              <w:rPr>
                <w:rFonts w:ascii="Calibri" w:hAnsi="Calibri" w:eastAsia="Calibri" w:cs="Calibri" w:asciiTheme="minorAscii" w:hAnsiTheme="minorAscii" w:eastAsiaTheme="minorAscii" w:cstheme="minorAscii"/>
                <w:b w:val="0"/>
                <w:bCs w:val="0"/>
                <w:sz w:val="22"/>
                <w:szCs w:val="22"/>
                <w:u w:val="none"/>
              </w:rPr>
            </w:pPr>
            <w:r w:rsidR="072B28C1">
              <w:rPr>
                <w:b w:val="0"/>
                <w:bCs w:val="0"/>
                <w:u w:val="none"/>
              </w:rPr>
              <w:t>To receive and review the ETF FE Governance Maturity Matrix</w:t>
            </w:r>
            <w:r w:rsidR="39F0CA72">
              <w:rPr>
                <w:b w:val="0"/>
                <w:bCs w:val="0"/>
                <w:u w:val="none"/>
              </w:rPr>
              <w:t xml:space="preserve"> and to consider its application within governance for the college</w:t>
            </w:r>
            <w:r w:rsidR="072B28C1">
              <w:rPr>
                <w:b w:val="0"/>
                <w:bCs w:val="0"/>
                <w:u w:val="none"/>
              </w:rPr>
              <w:t>.</w:t>
            </w:r>
          </w:p>
          <w:p w:rsidR="0A5E9A6E" w:rsidP="6C28AEE6" w:rsidRDefault="0A5E9A6E" w14:paraId="549A80A0" w14:textId="3B25C4B5">
            <w:pPr>
              <w:pStyle w:val="ListParagraph"/>
              <w:numPr>
                <w:ilvl w:val="0"/>
                <w:numId w:val="33"/>
              </w:numPr>
              <w:rPr>
                <w:rFonts w:ascii="Calibri" w:hAnsi="Calibri" w:eastAsia="Calibri" w:cs="Calibri" w:asciiTheme="minorAscii" w:hAnsiTheme="minorAscii" w:eastAsiaTheme="minorAscii" w:cstheme="minorAscii"/>
                <w:b w:val="0"/>
                <w:bCs w:val="0"/>
                <w:sz w:val="22"/>
                <w:szCs w:val="22"/>
                <w:u w:val="none"/>
              </w:rPr>
            </w:pPr>
            <w:r w:rsidR="27CAD6D5">
              <w:rPr>
                <w:b w:val="0"/>
                <w:bCs w:val="0"/>
                <w:u w:val="none"/>
              </w:rPr>
              <w:t>FE Week 3</w:t>
            </w:r>
            <w:r w:rsidRPr="6C28AEE6" w:rsidR="27CAD6D5">
              <w:rPr>
                <w:b w:val="0"/>
                <w:bCs w:val="0"/>
                <w:u w:val="none"/>
                <w:vertAlign w:val="superscript"/>
              </w:rPr>
              <w:t>rd</w:t>
            </w:r>
            <w:r w:rsidR="27CAD6D5">
              <w:rPr>
                <w:b w:val="0"/>
                <w:bCs w:val="0"/>
                <w:u w:val="none"/>
              </w:rPr>
              <w:t xml:space="preserve"> December 2021 – article on FE governance maturity matrix (page 27).</w:t>
            </w:r>
          </w:p>
        </w:tc>
        <w:tc>
          <w:tcPr>
            <w:tcW w:w="1455" w:type="dxa"/>
            <w:tcMar/>
          </w:tcPr>
          <w:p w:rsidR="6764E59F" w:rsidP="6764E59F" w:rsidRDefault="6764E59F" w14:paraId="0F79EC8F" w14:textId="5E1BADC1">
            <w:pPr>
              <w:pStyle w:val="Normal"/>
            </w:pPr>
            <w:r w:rsidR="29C16C47">
              <w:rPr/>
              <w:t>ETF</w:t>
            </w:r>
          </w:p>
        </w:tc>
        <w:tc>
          <w:tcPr>
            <w:tcW w:w="1640" w:type="dxa"/>
            <w:tcMar/>
          </w:tcPr>
          <w:p w:rsidR="6764E59F" w:rsidP="6764E59F" w:rsidRDefault="6764E59F" w14:paraId="33D7C8D6" w14:textId="346E1F00">
            <w:pPr>
              <w:pStyle w:val="Normal"/>
            </w:pPr>
            <w:r w:rsidR="29C16C47">
              <w:rPr/>
              <w:t>Chair</w:t>
            </w:r>
          </w:p>
        </w:tc>
      </w:tr>
      <w:tr w:rsidR="73A1CE5C" w:rsidTr="03A1BE72" w14:paraId="6C0C4D47">
        <w:trPr>
          <w:trHeight w:val="323"/>
        </w:trPr>
        <w:tc>
          <w:tcPr>
            <w:tcW w:w="817" w:type="dxa"/>
            <w:tcMar/>
          </w:tcPr>
          <w:p w:rsidR="73A1CE5C" w:rsidP="73A1CE5C" w:rsidRDefault="73A1CE5C" w14:paraId="3F76E8DD" w14:textId="61BDA9EE">
            <w:pPr>
              <w:pStyle w:val="Normal"/>
              <w:jc w:val="both"/>
              <w:rPr>
                <w:b w:val="1"/>
                <w:bCs w:val="1"/>
              </w:rPr>
            </w:pPr>
            <w:r w:rsidRPr="74AE12CA" w:rsidR="4EF0CDB3">
              <w:rPr>
                <w:b w:val="1"/>
                <w:bCs w:val="1"/>
              </w:rPr>
              <w:t>9.</w:t>
            </w:r>
          </w:p>
        </w:tc>
        <w:tc>
          <w:tcPr>
            <w:tcW w:w="5234" w:type="dxa"/>
            <w:tcMar/>
          </w:tcPr>
          <w:p w:rsidR="11F94A79" w:rsidP="54B61925" w:rsidRDefault="11F94A79" w14:paraId="08A97782" w14:textId="17CAA08F">
            <w:pPr>
              <w:pStyle w:val="Normal"/>
              <w:rPr>
                <w:b w:val="1"/>
                <w:bCs w:val="1"/>
                <w:i w:val="1"/>
                <w:iCs w:val="1"/>
                <w:highlight w:val="yellow"/>
                <w:u w:val="single"/>
              </w:rPr>
            </w:pPr>
            <w:r w:rsidRPr="54B61925" w:rsidR="11F94A79">
              <w:rPr>
                <w:b w:val="1"/>
                <w:bCs w:val="1"/>
                <w:i w:val="0"/>
                <w:iCs w:val="0"/>
                <w:u w:val="single"/>
              </w:rPr>
              <w:t>Governance Quality Improvement Plan (GQIP) 2021-2022</w:t>
            </w:r>
          </w:p>
          <w:p w:rsidR="488312F2" w:rsidP="73A1CE5C" w:rsidRDefault="488312F2" w14:paraId="14ABB867" w14:textId="2337145E">
            <w:pPr>
              <w:pStyle w:val="Normal"/>
            </w:pPr>
            <w:r w:rsidR="11F94A79">
              <w:rPr/>
              <w:t>To receive a draft of the GQIP which includes items from previous years and items raised by governors via the self-assessment re</w:t>
            </w:r>
            <w:r w:rsidR="6E1F8E6C">
              <w:rPr/>
              <w:t>view process for 2020-2021.</w:t>
            </w:r>
          </w:p>
          <w:p w:rsidR="488312F2" w:rsidP="54B61925" w:rsidRDefault="488312F2" w14:paraId="7C3F1EC2" w14:textId="029FF64A">
            <w:pPr>
              <w:spacing w:after="0" w:line="240" w:lineRule="auto"/>
            </w:pPr>
            <w:r w:rsidRPr="54B61925" w:rsidR="6E1F8E6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The Search and Governance Committee are asked to establish the key priorities for the governance QIP for 2021-2022.</w:t>
            </w:r>
            <w:r w:rsidR="11F94A79">
              <w:rPr/>
              <w:t xml:space="preserve"> </w:t>
            </w:r>
          </w:p>
          <w:p w:rsidR="488312F2" w:rsidP="54B61925" w:rsidRDefault="488312F2" w14:paraId="63971A82" w14:textId="25452B66">
            <w:pPr>
              <w:pStyle w:val="Normal"/>
              <w:spacing w:after="0" w:line="240" w:lineRule="auto"/>
            </w:pPr>
          </w:p>
          <w:p w:rsidR="488312F2" w:rsidP="54B61925" w:rsidRDefault="488312F2" w14:paraId="173C27A4" w14:textId="3D4B0A80">
            <w:pPr>
              <w:pStyle w:val="Normal"/>
              <w:spacing w:after="0" w:line="240" w:lineRule="auto"/>
              <w:rPr>
                <w:rFonts w:ascii="Calibri" w:hAnsi="Calibri" w:eastAsia="Calibri" w:cs="Calibri" w:asciiTheme="minorAscii" w:hAnsiTheme="minorAscii" w:eastAsiaTheme="minorAscii" w:cstheme="minorAscii"/>
                <w:i w:val="1"/>
                <w:iCs w:val="1"/>
                <w:noProof w:val="0"/>
                <w:sz w:val="22"/>
                <w:szCs w:val="22"/>
                <w:lang w:val="en-GB"/>
              </w:rPr>
            </w:pPr>
            <w:r w:rsidRPr="54B61925" w:rsidR="3DB164B1">
              <w:rPr>
                <w:rFonts w:ascii="Calibri" w:hAnsi="Calibri" w:eastAsia="Calibri" w:cs="Calibri" w:asciiTheme="minorAscii" w:hAnsiTheme="minorAscii" w:eastAsiaTheme="minorAscii" w:cstheme="minorAscii"/>
                <w:i w:val="1"/>
                <w:iCs w:val="1"/>
              </w:rPr>
              <w:t>SO appendix 6 refers</w:t>
            </w:r>
            <w:r w:rsidRPr="54B61925" w:rsidR="4F7E444D">
              <w:rPr>
                <w:rFonts w:ascii="Calibri" w:hAnsi="Calibri" w:eastAsia="Calibri" w:cs="Calibri" w:asciiTheme="minorAscii" w:hAnsiTheme="minorAscii" w:eastAsiaTheme="minorAscii" w:cstheme="minorAscii"/>
                <w:i w:val="1"/>
                <w:iCs w:val="1"/>
              </w:rPr>
              <w:t xml:space="preserve"> – 3.8 </w:t>
            </w:r>
            <w:r w:rsidRPr="54B61925" w:rsidR="3DB164B1">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2"/>
                <w:szCs w:val="22"/>
                <w:lang w:val="en-GB"/>
              </w:rPr>
              <w:t>The Committee will review progress made against targets for improvement in the annual Governance Quality Improvement Plan at each of its meetings and will advise the Corporation accordingly.</w:t>
            </w:r>
          </w:p>
        </w:tc>
        <w:tc>
          <w:tcPr>
            <w:tcW w:w="1455" w:type="dxa"/>
            <w:tcMar/>
          </w:tcPr>
          <w:p w:rsidR="73A1CE5C" w:rsidP="73A1CE5C" w:rsidRDefault="73A1CE5C" w14:paraId="67F0000E" w14:textId="15060D08">
            <w:pPr>
              <w:pStyle w:val="Normal"/>
            </w:pPr>
            <w:r w:rsidR="3DB164B1">
              <w:rPr/>
              <w:t xml:space="preserve">Standing Order appendix 6 </w:t>
            </w:r>
          </w:p>
        </w:tc>
        <w:tc>
          <w:tcPr>
            <w:tcW w:w="1640" w:type="dxa"/>
            <w:tcMar/>
          </w:tcPr>
          <w:p w:rsidR="73A1CE5C" w:rsidP="73A1CE5C" w:rsidRDefault="73A1CE5C" w14:paraId="5D48490A" w14:textId="2F2AB512">
            <w:pPr>
              <w:pStyle w:val="Normal"/>
            </w:pPr>
          </w:p>
        </w:tc>
      </w:tr>
      <w:tr w:rsidR="15EEF3D9" w:rsidTr="03A1BE72" w14:paraId="618E110B">
        <w:trPr>
          <w:trHeight w:val="323"/>
        </w:trPr>
        <w:tc>
          <w:tcPr>
            <w:tcW w:w="817" w:type="dxa"/>
            <w:tcMar/>
          </w:tcPr>
          <w:p w:rsidR="15EEF3D9" w:rsidP="37097E4E" w:rsidRDefault="15EEF3D9" w14:paraId="580D4CD0" w14:textId="103DFB24">
            <w:pPr>
              <w:pStyle w:val="Normal"/>
              <w:ind w:left="0"/>
              <w:jc w:val="both"/>
              <w:rPr>
                <w:rFonts w:ascii="Calibri" w:hAnsi="Calibri" w:eastAsia="Calibri" w:cs="Calibri" w:asciiTheme="minorAscii" w:hAnsiTheme="minorAscii" w:eastAsiaTheme="minorAscii" w:cstheme="minorAscii"/>
                <w:b w:val="1"/>
                <w:bCs w:val="1"/>
                <w:sz w:val="22"/>
                <w:szCs w:val="22"/>
              </w:rPr>
            </w:pPr>
            <w:r w:rsidRPr="74AE12CA" w:rsidR="4CE1CC55">
              <w:rPr>
                <w:rFonts w:ascii="Calibri" w:hAnsi="Calibri" w:eastAsia="Calibri" w:cs="Calibri" w:asciiTheme="minorAscii" w:hAnsiTheme="minorAscii" w:eastAsiaTheme="minorAscii" w:cstheme="minorAscii"/>
                <w:b w:val="1"/>
                <w:bCs w:val="1"/>
                <w:sz w:val="22"/>
                <w:szCs w:val="22"/>
              </w:rPr>
              <w:t>10.</w:t>
            </w:r>
          </w:p>
        </w:tc>
        <w:tc>
          <w:tcPr>
            <w:tcW w:w="5234" w:type="dxa"/>
            <w:tcMar/>
          </w:tcPr>
          <w:p w:rsidR="74E67947" w:rsidP="73A1CE5C" w:rsidRDefault="74E67947" w14:paraId="274A05FD" w14:textId="1EFD4811">
            <w:pPr>
              <w:pStyle w:val="ListParagraph"/>
              <w:ind w:left="0"/>
              <w:rPr>
                <w:rFonts w:ascii="Calibri" w:hAnsi="Calibri" w:eastAsia="Calibri" w:cs="Calibri"/>
                <w:b w:val="1"/>
                <w:bCs w:val="1"/>
                <w:i w:val="0"/>
                <w:iCs w:val="0"/>
                <w:caps w:val="0"/>
                <w:smallCaps w:val="0"/>
                <w:noProof w:val="0"/>
                <w:color w:val="000000" w:themeColor="text1" w:themeTint="FF" w:themeShade="FF"/>
                <w:sz w:val="22"/>
                <w:szCs w:val="22"/>
                <w:u w:val="single"/>
                <w:lang w:val="en-GB"/>
              </w:rPr>
            </w:pPr>
            <w:r w:rsidRPr="73A1CE5C" w:rsidR="27C74C71">
              <w:rPr>
                <w:rFonts w:ascii="Calibri" w:hAnsi="Calibri" w:eastAsia="Calibri" w:cs="Calibri"/>
                <w:b w:val="1"/>
                <w:bCs w:val="1"/>
                <w:i w:val="0"/>
                <w:iCs w:val="0"/>
                <w:caps w:val="0"/>
                <w:smallCaps w:val="0"/>
                <w:noProof w:val="0"/>
                <w:color w:val="000000" w:themeColor="text1" w:themeTint="FF" w:themeShade="FF"/>
                <w:sz w:val="22"/>
                <w:szCs w:val="22"/>
                <w:u w:val="single"/>
                <w:lang w:val="en-GB"/>
              </w:rPr>
              <w:t>Corporation membership</w:t>
            </w:r>
            <w:r w:rsidRPr="73A1CE5C" w:rsidR="27C74C71">
              <w:rPr>
                <w:rFonts w:ascii="Calibri" w:hAnsi="Calibri" w:eastAsia="Calibri" w:cs="Calibri"/>
                <w:b w:val="1"/>
                <w:bCs w:val="1"/>
                <w:i w:val="0"/>
                <w:iCs w:val="0"/>
                <w:caps w:val="0"/>
                <w:smallCaps w:val="0"/>
                <w:noProof w:val="0"/>
                <w:color w:val="000000" w:themeColor="text1" w:themeTint="FF" w:themeShade="FF"/>
                <w:sz w:val="22"/>
                <w:szCs w:val="22"/>
                <w:lang w:val="en-GB"/>
              </w:rPr>
              <w:t xml:space="preserve"> </w:t>
            </w:r>
          </w:p>
          <w:p w:rsidR="74E67947" w:rsidP="03A1BE72" w:rsidRDefault="74E67947" w14:paraId="4953EF4A" w14:textId="1822BFF5">
            <w:pPr>
              <w:pStyle w:val="ListParagraph"/>
              <w:ind w:left="0"/>
              <w:rPr>
                <w:rFonts w:ascii="Calibri" w:hAnsi="Calibri" w:eastAsia="Calibri" w:cs="Calibri"/>
                <w:b w:val="0"/>
                <w:bCs w:val="0"/>
                <w:i w:val="0"/>
                <w:iCs w:val="0"/>
                <w:caps w:val="0"/>
                <w:smallCaps w:val="0"/>
                <w:noProof w:val="0"/>
                <w:color w:val="000000" w:themeColor="text1" w:themeTint="FF" w:themeShade="FF"/>
                <w:sz w:val="22"/>
                <w:szCs w:val="22"/>
                <w:lang w:val="en-GB"/>
              </w:rPr>
            </w:pPr>
            <w:r w:rsidRPr="03A1BE72" w:rsidR="291412D7">
              <w:rPr>
                <w:rFonts w:ascii="Calibri" w:hAnsi="Calibri" w:eastAsia="Calibri" w:cs="Calibri"/>
                <w:b w:val="0"/>
                <w:bCs w:val="0"/>
                <w:i w:val="0"/>
                <w:iCs w:val="0"/>
                <w:caps w:val="0"/>
                <w:smallCaps w:val="0"/>
                <w:noProof w:val="0"/>
                <w:color w:val="000000" w:themeColor="text1" w:themeTint="FF" w:themeShade="FF"/>
                <w:sz w:val="22"/>
                <w:szCs w:val="22"/>
                <w:lang w:val="en-GB"/>
              </w:rPr>
              <w:t>There are n</w:t>
            </w:r>
            <w:r w:rsidRPr="03A1BE72" w:rsidR="27C74C71">
              <w:rPr>
                <w:rFonts w:ascii="Calibri" w:hAnsi="Calibri" w:eastAsia="Calibri" w:cs="Calibri"/>
                <w:b w:val="0"/>
                <w:bCs w:val="0"/>
                <w:i w:val="0"/>
                <w:iCs w:val="0"/>
                <w:caps w:val="0"/>
                <w:smallCaps w:val="0"/>
                <w:noProof w:val="0"/>
                <w:color w:val="000000" w:themeColor="text1" w:themeTint="FF" w:themeShade="FF"/>
                <w:sz w:val="22"/>
                <w:szCs w:val="22"/>
                <w:lang w:val="en-GB"/>
              </w:rPr>
              <w:t xml:space="preserve">o </w:t>
            </w:r>
            <w:r w:rsidRPr="03A1BE72" w:rsidR="2B631B82">
              <w:rPr>
                <w:rFonts w:ascii="Calibri" w:hAnsi="Calibri" w:eastAsia="Calibri" w:cs="Calibri"/>
                <w:b w:val="0"/>
                <w:bCs w:val="0"/>
                <w:i w:val="0"/>
                <w:iCs w:val="0"/>
                <w:caps w:val="0"/>
                <w:smallCaps w:val="0"/>
                <w:noProof w:val="0"/>
                <w:color w:val="000000" w:themeColor="text1" w:themeTint="FF" w:themeShade="FF"/>
                <w:sz w:val="22"/>
                <w:szCs w:val="22"/>
                <w:lang w:val="en-GB"/>
              </w:rPr>
              <w:t xml:space="preserve">changes to governor </w:t>
            </w:r>
            <w:r w:rsidRPr="03A1BE72" w:rsidR="27C74C71">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tenure </w:t>
            </w:r>
            <w:r w:rsidRPr="03A1BE72" w:rsidR="65100166">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to be considered </w:t>
            </w:r>
            <w:r w:rsidRPr="03A1BE72" w:rsidR="27C74C71">
              <w:rPr>
                <w:rFonts w:ascii="Calibri" w:hAnsi="Calibri" w:eastAsia="Calibri" w:cs="Calibri"/>
                <w:b w:val="0"/>
                <w:bCs w:val="0"/>
                <w:i w:val="0"/>
                <w:iCs w:val="0"/>
                <w:caps w:val="0"/>
                <w:smallCaps w:val="0"/>
                <w:noProof w:val="0"/>
                <w:color w:val="000000" w:themeColor="text1" w:themeTint="FF" w:themeShade="FF"/>
                <w:sz w:val="22"/>
                <w:szCs w:val="22"/>
                <w:lang w:val="en-GB"/>
              </w:rPr>
              <w:t>for this meeting</w:t>
            </w:r>
            <w:r w:rsidRPr="03A1BE72" w:rsidR="00704C76">
              <w:rPr>
                <w:rFonts w:ascii="Calibri" w:hAnsi="Calibri" w:eastAsia="Calibri" w:cs="Calibri"/>
                <w:b w:val="0"/>
                <w:bCs w:val="0"/>
                <w:i w:val="0"/>
                <w:iCs w:val="0"/>
                <w:caps w:val="0"/>
                <w:smallCaps w:val="0"/>
                <w:noProof w:val="0"/>
                <w:color w:val="000000" w:themeColor="text1" w:themeTint="FF" w:themeShade="FF"/>
                <w:sz w:val="22"/>
                <w:szCs w:val="22"/>
                <w:lang w:val="en-GB"/>
              </w:rPr>
              <w:t>.</w:t>
            </w:r>
          </w:p>
        </w:tc>
        <w:tc>
          <w:tcPr>
            <w:tcW w:w="1455" w:type="dxa"/>
            <w:tcMar/>
          </w:tcPr>
          <w:p w:rsidR="1609FFB7" w:rsidP="15EEF3D9" w:rsidRDefault="1609FFB7" w14:paraId="1E734867" w14:textId="0634E339">
            <w:pPr>
              <w:pStyle w:val="Normal"/>
            </w:pPr>
            <w:r w:rsidR="1609FFB7">
              <w:rPr/>
              <w:t>SOB</w:t>
            </w:r>
          </w:p>
        </w:tc>
        <w:tc>
          <w:tcPr>
            <w:tcW w:w="1640" w:type="dxa"/>
            <w:tcMar/>
          </w:tcPr>
          <w:p w:rsidR="15EEF3D9" w:rsidP="15EEF3D9" w:rsidRDefault="15EEF3D9" w14:paraId="6078FB1E" w14:textId="5092D8AD">
            <w:pPr>
              <w:pStyle w:val="Normal"/>
            </w:pPr>
          </w:p>
        </w:tc>
      </w:tr>
      <w:tr w:rsidR="776C57E4" w:rsidTr="03A1BE72" w14:paraId="1556CF0B">
        <w:trPr>
          <w:trHeight w:val="323"/>
        </w:trPr>
        <w:tc>
          <w:tcPr>
            <w:tcW w:w="817" w:type="dxa"/>
            <w:tcMar/>
          </w:tcPr>
          <w:p w:rsidR="776C57E4" w:rsidP="776C57E4" w:rsidRDefault="776C57E4" w14:paraId="783037EF" w14:textId="5FA26FF1">
            <w:pPr>
              <w:pStyle w:val="Normal"/>
              <w:ind w:left="0"/>
              <w:jc w:val="both"/>
              <w:rPr>
                <w:rFonts w:ascii="Calibri" w:hAnsi="Calibri" w:eastAsia="Calibri" w:cs="Calibri" w:asciiTheme="minorAscii" w:hAnsiTheme="minorAscii" w:eastAsiaTheme="minorAscii" w:cstheme="minorAscii"/>
                <w:b w:val="1"/>
                <w:bCs w:val="1"/>
                <w:sz w:val="22"/>
                <w:szCs w:val="22"/>
              </w:rPr>
            </w:pPr>
            <w:r w:rsidRPr="74AE12CA" w:rsidR="195F4D59">
              <w:rPr>
                <w:rFonts w:ascii="Calibri" w:hAnsi="Calibri" w:eastAsia="Calibri" w:cs="Calibri" w:asciiTheme="minorAscii" w:hAnsiTheme="minorAscii" w:eastAsiaTheme="minorAscii" w:cstheme="minorAscii"/>
                <w:b w:val="1"/>
                <w:bCs w:val="1"/>
                <w:sz w:val="22"/>
                <w:szCs w:val="22"/>
              </w:rPr>
              <w:t>11.</w:t>
            </w:r>
          </w:p>
        </w:tc>
        <w:tc>
          <w:tcPr>
            <w:tcW w:w="5234" w:type="dxa"/>
            <w:tcMar/>
          </w:tcPr>
          <w:p w:rsidR="2E2DD6B0" w:rsidP="776C57E4" w:rsidRDefault="2E2DD6B0" w14:paraId="2F5D65AF" w14:textId="4533C5E3">
            <w:pPr>
              <w:pStyle w:val="Normal"/>
              <w:spacing w:line="276" w:lineRule="auto"/>
              <w:jc w:val="both"/>
              <w:rPr>
                <w:rFonts w:ascii="Calibri" w:hAnsi="Calibri" w:eastAsia="Calibri" w:cs="Calibri"/>
                <w:b w:val="1"/>
                <w:bCs w:val="1"/>
                <w:i w:val="0"/>
                <w:iCs w:val="0"/>
                <w:caps w:val="0"/>
                <w:smallCaps w:val="0"/>
                <w:noProof w:val="0"/>
                <w:color w:val="000000" w:themeColor="text1" w:themeTint="FF" w:themeShade="FF"/>
                <w:sz w:val="22"/>
                <w:szCs w:val="22"/>
                <w:u w:val="single"/>
                <w:lang w:val="en-GB"/>
              </w:rPr>
            </w:pPr>
            <w:r w:rsidRPr="73A1CE5C" w:rsidR="2E2DD6B0">
              <w:rPr>
                <w:rFonts w:ascii="Calibri" w:hAnsi="Calibri" w:eastAsia="Calibri" w:cs="Calibri"/>
                <w:b w:val="1"/>
                <w:bCs w:val="1"/>
                <w:i w:val="0"/>
                <w:iCs w:val="0"/>
                <w:caps w:val="0"/>
                <w:smallCaps w:val="0"/>
                <w:noProof w:val="0"/>
                <w:color w:val="000000" w:themeColor="text1" w:themeTint="FF" w:themeShade="FF"/>
                <w:sz w:val="22"/>
                <w:szCs w:val="22"/>
                <w:u w:val="single"/>
                <w:lang w:val="en-GB"/>
              </w:rPr>
              <w:t>Committee membership</w:t>
            </w:r>
          </w:p>
          <w:p w:rsidR="2E2DD6B0" w:rsidP="54B61925" w:rsidRDefault="2E2DD6B0" w14:paraId="456F62B3" w14:textId="3E9E3357">
            <w:pPr>
              <w:pStyle w:val="Normal"/>
              <w:spacing w:line="276" w:lineRule="auto"/>
              <w:ind w:left="0"/>
              <w:jc w:val="both"/>
              <w:rPr>
                <w:rFonts w:ascii="Calibri" w:hAnsi="Calibri" w:eastAsia="Calibri" w:cs="Calibri"/>
                <w:b w:val="0"/>
                <w:bCs w:val="0"/>
                <w:i w:val="0"/>
                <w:iCs w:val="0"/>
                <w:caps w:val="0"/>
                <w:smallCaps w:val="0"/>
                <w:noProof w:val="0"/>
                <w:color w:val="000000" w:themeColor="text1" w:themeTint="FF" w:themeShade="FF"/>
                <w:sz w:val="22"/>
                <w:szCs w:val="22"/>
                <w:u w:val="none"/>
                <w:lang w:val="en-GB"/>
              </w:rPr>
            </w:pPr>
            <w:r w:rsidRPr="54B61925" w:rsidR="26F13419">
              <w:rPr>
                <w:rFonts w:ascii="Calibri" w:hAnsi="Calibri" w:eastAsia="Calibri" w:cs="Calibri"/>
                <w:b w:val="0"/>
                <w:bCs w:val="0"/>
                <w:i w:val="0"/>
                <w:iCs w:val="0"/>
                <w:caps w:val="0"/>
                <w:smallCaps w:val="0"/>
                <w:noProof w:val="0"/>
                <w:color w:val="000000" w:themeColor="text1" w:themeTint="FF" w:themeShade="FF"/>
                <w:sz w:val="22"/>
                <w:szCs w:val="22"/>
                <w:u w:val="none"/>
                <w:lang w:val="en-GB"/>
              </w:rPr>
              <w:t>There are no changes to c</w:t>
            </w:r>
            <w:r w:rsidRPr="54B61925" w:rsidR="31684A94">
              <w:rPr>
                <w:rFonts w:ascii="Calibri" w:hAnsi="Calibri" w:eastAsia="Calibri" w:cs="Calibri"/>
                <w:b w:val="0"/>
                <w:bCs w:val="0"/>
                <w:i w:val="0"/>
                <w:iCs w:val="0"/>
                <w:caps w:val="0"/>
                <w:smallCaps w:val="0"/>
                <w:noProof w:val="0"/>
                <w:color w:val="000000" w:themeColor="text1" w:themeTint="FF" w:themeShade="FF"/>
                <w:sz w:val="22"/>
                <w:szCs w:val="22"/>
                <w:u w:val="none"/>
                <w:lang w:val="en-GB"/>
              </w:rPr>
              <w:t xml:space="preserve">ommittee membership </w:t>
            </w:r>
            <w:r w:rsidRPr="54B61925" w:rsidR="49C1A03E">
              <w:rPr>
                <w:rFonts w:ascii="Calibri" w:hAnsi="Calibri" w:eastAsia="Calibri" w:cs="Calibri"/>
                <w:b w:val="0"/>
                <w:bCs w:val="0"/>
                <w:i w:val="0"/>
                <w:iCs w:val="0"/>
                <w:caps w:val="0"/>
                <w:smallCaps w:val="0"/>
                <w:noProof w:val="0"/>
                <w:color w:val="000000" w:themeColor="text1" w:themeTint="FF" w:themeShade="FF"/>
                <w:sz w:val="22"/>
                <w:szCs w:val="22"/>
                <w:u w:val="none"/>
                <w:lang w:val="en-GB"/>
              </w:rPr>
              <w:t>to be considered f</w:t>
            </w:r>
            <w:r w:rsidRPr="54B61925" w:rsidR="04548DE1">
              <w:rPr>
                <w:rFonts w:ascii="Calibri" w:hAnsi="Calibri" w:eastAsia="Calibri" w:cs="Calibri"/>
                <w:b w:val="0"/>
                <w:bCs w:val="0"/>
                <w:i w:val="0"/>
                <w:iCs w:val="0"/>
                <w:caps w:val="0"/>
                <w:smallCaps w:val="0"/>
                <w:noProof w:val="0"/>
                <w:color w:val="000000" w:themeColor="text1" w:themeTint="FF" w:themeShade="FF"/>
                <w:sz w:val="22"/>
                <w:szCs w:val="22"/>
                <w:u w:val="none"/>
                <w:lang w:val="en-GB"/>
              </w:rPr>
              <w:t>or this meeting.</w:t>
            </w:r>
          </w:p>
        </w:tc>
        <w:tc>
          <w:tcPr>
            <w:tcW w:w="1455" w:type="dxa"/>
            <w:tcMar/>
          </w:tcPr>
          <w:p w:rsidR="776C57E4" w:rsidP="776C57E4" w:rsidRDefault="776C57E4" w14:paraId="7DC8D443" w14:textId="3E5D4F8B">
            <w:pPr>
              <w:pStyle w:val="Normal"/>
            </w:pPr>
            <w:r w:rsidR="7B33E613">
              <w:rPr/>
              <w:t>SOB</w:t>
            </w:r>
          </w:p>
        </w:tc>
        <w:tc>
          <w:tcPr>
            <w:tcW w:w="1640" w:type="dxa"/>
            <w:tcMar/>
          </w:tcPr>
          <w:p w:rsidR="776C57E4" w:rsidP="776C57E4" w:rsidRDefault="776C57E4" w14:paraId="775D564C" w14:textId="02150483">
            <w:pPr>
              <w:pStyle w:val="Normal"/>
            </w:pPr>
          </w:p>
        </w:tc>
      </w:tr>
      <w:tr w:rsidR="00E337E6" w:rsidTr="03A1BE72" w14:paraId="4AC8199A" w14:textId="77777777">
        <w:trPr>
          <w:trHeight w:val="841"/>
        </w:trPr>
        <w:tc>
          <w:tcPr>
            <w:tcW w:w="817" w:type="dxa"/>
            <w:tcMar/>
          </w:tcPr>
          <w:p w:rsidRPr="00674ADE" w:rsidR="00E337E6" w:rsidP="77103105" w:rsidRDefault="681218D5" w14:paraId="4AC81992" w14:textId="1F76186E">
            <w:pPr>
              <w:jc w:val="both"/>
              <w:rPr>
                <w:b w:val="1"/>
                <w:bCs w:val="1"/>
              </w:rPr>
            </w:pPr>
            <w:r w:rsidRPr="54B61925" w:rsidR="73E3B0C4">
              <w:rPr>
                <w:b w:val="1"/>
                <w:bCs w:val="1"/>
              </w:rPr>
              <w:t>1</w:t>
            </w:r>
            <w:r w:rsidRPr="54B61925" w:rsidR="68E03A8A">
              <w:rPr>
                <w:b w:val="1"/>
                <w:bCs w:val="1"/>
              </w:rPr>
              <w:t>2</w:t>
            </w:r>
            <w:r w:rsidRPr="54B61925" w:rsidR="73E3B0C4">
              <w:rPr>
                <w:b w:val="1"/>
                <w:bCs w:val="1"/>
              </w:rPr>
              <w:t>.</w:t>
            </w:r>
          </w:p>
        </w:tc>
        <w:tc>
          <w:tcPr>
            <w:tcW w:w="5234" w:type="dxa"/>
            <w:tcMar/>
          </w:tcPr>
          <w:p w:rsidR="001F7B5A" w:rsidP="73A1CE5C" w:rsidRDefault="001F7B5A" w14:paraId="5FCBBF51" w14:textId="77777777">
            <w:pPr>
              <w:autoSpaceDE w:val="0"/>
              <w:autoSpaceDN w:val="0"/>
              <w:adjustRightInd w:val="0"/>
              <w:jc w:val="both"/>
              <w:rPr>
                <w:b w:val="1"/>
                <w:bCs w:val="1"/>
                <w:u w:val="single"/>
              </w:rPr>
            </w:pPr>
            <w:r w:rsidRPr="54B61925" w:rsidR="001F7B5A">
              <w:rPr>
                <w:b w:val="1"/>
                <w:bCs w:val="1"/>
                <w:u w:val="single"/>
              </w:rPr>
              <w:t>Stan</w:t>
            </w:r>
            <w:r w:rsidRPr="54B61925" w:rsidR="00216AD6">
              <w:rPr>
                <w:b w:val="1"/>
                <w:bCs w:val="1"/>
                <w:u w:val="single"/>
              </w:rPr>
              <w:t>ding Order</w:t>
            </w:r>
            <w:r w:rsidRPr="54B61925" w:rsidR="001F7B5A">
              <w:rPr>
                <w:b w:val="1"/>
                <w:bCs w:val="1"/>
                <w:u w:val="single"/>
              </w:rPr>
              <w:t xml:space="preserve"> updates.</w:t>
            </w:r>
            <w:r w:rsidRPr="54B61925" w:rsidR="00216AD6">
              <w:rPr>
                <w:b w:val="1"/>
                <w:bCs w:val="1"/>
              </w:rPr>
              <w:t xml:space="preserve"> </w:t>
            </w:r>
          </w:p>
          <w:p w:rsidR="7174E45F" w:rsidP="54B61925" w:rsidRDefault="7174E45F" w14:paraId="6BFDB14D" w14:textId="3ECD0721">
            <w:pPr>
              <w:pStyle w:val="Normal"/>
              <w:jc w:val="both"/>
              <w:rPr>
                <w:b w:val="0"/>
                <w:bCs w:val="0"/>
              </w:rPr>
            </w:pPr>
            <w:r w:rsidR="7174E45F">
              <w:rPr>
                <w:b w:val="0"/>
                <w:bCs w:val="0"/>
              </w:rPr>
              <w:t>The following Standing Orders are subject to their biennial review by the Committee before being approved</w:t>
            </w:r>
            <w:r w:rsidR="2CED9AEC">
              <w:rPr>
                <w:b w:val="0"/>
                <w:bCs w:val="0"/>
              </w:rPr>
              <w:t xml:space="preserve"> by the Corporation at its meeting on 28</w:t>
            </w:r>
            <w:r w:rsidRPr="54B61925" w:rsidR="2CED9AEC">
              <w:rPr>
                <w:b w:val="0"/>
                <w:bCs w:val="0"/>
                <w:vertAlign w:val="superscript"/>
              </w:rPr>
              <w:t>th</w:t>
            </w:r>
            <w:r w:rsidR="2CED9AEC">
              <w:rPr>
                <w:b w:val="0"/>
                <w:bCs w:val="0"/>
              </w:rPr>
              <w:t xml:space="preserve"> March 2022</w:t>
            </w:r>
            <w:r w:rsidR="7174E45F">
              <w:rPr>
                <w:b w:val="0"/>
                <w:bCs w:val="0"/>
              </w:rPr>
              <w:t>:</w:t>
            </w:r>
          </w:p>
          <w:p w:rsidRPr="003044BE" w:rsidR="000B4C8F" w:rsidP="54B61925" w:rsidRDefault="000B4C8F" w14:paraId="6DF59EFE" w14:textId="658A9A5A">
            <w:pPr>
              <w:pStyle w:val="ListParagraph"/>
              <w:numPr>
                <w:ilvl w:val="0"/>
                <w:numId w:val="32"/>
              </w:numPr>
              <w:autoSpaceDE w:val="0"/>
              <w:autoSpaceDN w:val="0"/>
              <w:adjustRightInd w:val="0"/>
              <w:jc w:val="both"/>
              <w:rPr>
                <w:rFonts w:ascii="Calibri" w:hAnsi="Calibri" w:eastAsia="Calibri" w:cs="Calibri" w:asciiTheme="minorAscii" w:hAnsiTheme="minorAscii" w:eastAsiaTheme="minorAscii" w:cstheme="minorAscii"/>
                <w:sz w:val="22"/>
                <w:szCs w:val="22"/>
              </w:rPr>
            </w:pPr>
            <w:r w:rsidR="300DAF51">
              <w:rPr/>
              <w:t xml:space="preserve">Standing Order </w:t>
            </w:r>
            <w:r w:rsidR="32CFFF2E">
              <w:rPr/>
              <w:t xml:space="preserve">Appendix </w:t>
            </w:r>
            <w:r w:rsidR="300DAF51">
              <w:rPr/>
              <w:t>9 – Staff Governor elections</w:t>
            </w:r>
          </w:p>
          <w:p w:rsidRPr="003044BE" w:rsidR="000B4C8F" w:rsidP="54B61925" w:rsidRDefault="000B4C8F" w14:paraId="4AC81996" w14:textId="5C9DB089">
            <w:pPr>
              <w:pStyle w:val="ListParagraph"/>
              <w:numPr>
                <w:ilvl w:val="0"/>
                <w:numId w:val="32"/>
              </w:numPr>
              <w:autoSpaceDE w:val="0"/>
              <w:autoSpaceDN w:val="0"/>
              <w:adjustRightInd w:val="0"/>
              <w:jc w:val="both"/>
              <w:rPr>
                <w:sz w:val="22"/>
                <w:szCs w:val="22"/>
              </w:rPr>
            </w:pPr>
            <w:r w:rsidR="1B3104AE">
              <w:rPr/>
              <w:t xml:space="preserve">Standing Order </w:t>
            </w:r>
            <w:r w:rsidR="2082A5AB">
              <w:rPr/>
              <w:t xml:space="preserve">Appendix </w:t>
            </w:r>
            <w:r w:rsidR="1B3104AE">
              <w:rPr/>
              <w:t>36 – Statement of how views are elicited</w:t>
            </w:r>
            <w:r w:rsidR="2A0EB964">
              <w:rPr/>
              <w:t xml:space="preserve"> </w:t>
            </w:r>
          </w:p>
        </w:tc>
        <w:tc>
          <w:tcPr>
            <w:tcW w:w="1455" w:type="dxa"/>
            <w:tcMar/>
          </w:tcPr>
          <w:p w:rsidR="00E337E6" w:rsidP="00022D55" w:rsidRDefault="00563DED" w14:paraId="4AC81997" w14:textId="77777777">
            <w:pPr>
              <w:jc w:val="both"/>
            </w:pPr>
            <w:r>
              <w:lastRenderedPageBreak/>
              <w:t>SOB</w:t>
            </w:r>
          </w:p>
        </w:tc>
        <w:tc>
          <w:tcPr>
            <w:tcW w:w="1640" w:type="dxa"/>
            <w:tcMar/>
          </w:tcPr>
          <w:p w:rsidR="00E337E6" w:rsidP="00022D55" w:rsidRDefault="00E337E6" w14:paraId="4AC81998" w14:textId="77777777">
            <w:pPr>
              <w:jc w:val="both"/>
            </w:pPr>
            <w:r>
              <w:t>Chair/Clerk</w:t>
            </w:r>
          </w:p>
        </w:tc>
      </w:tr>
      <w:tr w:rsidR="5BC8DA5E" w:rsidTr="03A1BE72" w14:paraId="123861D5">
        <w:trPr>
          <w:trHeight w:val="841"/>
        </w:trPr>
        <w:tc>
          <w:tcPr>
            <w:tcW w:w="817" w:type="dxa"/>
            <w:tcMar/>
          </w:tcPr>
          <w:p w:rsidR="773BA9D6" w:rsidP="5BC8DA5E" w:rsidRDefault="773BA9D6" w14:paraId="043F4B42" w14:textId="62ED4D03">
            <w:pPr>
              <w:pStyle w:val="Normal"/>
              <w:jc w:val="both"/>
              <w:rPr>
                <w:b w:val="1"/>
                <w:bCs w:val="1"/>
              </w:rPr>
            </w:pPr>
            <w:r w:rsidRPr="54B61925" w:rsidR="26515F3E">
              <w:rPr>
                <w:b w:val="1"/>
                <w:bCs w:val="1"/>
              </w:rPr>
              <w:t>1</w:t>
            </w:r>
            <w:r w:rsidRPr="54B61925" w:rsidR="358634CB">
              <w:rPr>
                <w:b w:val="1"/>
                <w:bCs w:val="1"/>
              </w:rPr>
              <w:t>3</w:t>
            </w:r>
            <w:r w:rsidRPr="54B61925" w:rsidR="26515F3E">
              <w:rPr>
                <w:b w:val="1"/>
                <w:bCs w:val="1"/>
              </w:rPr>
              <w:t>.</w:t>
            </w:r>
          </w:p>
        </w:tc>
        <w:tc>
          <w:tcPr>
            <w:tcW w:w="5234" w:type="dxa"/>
            <w:tcMar/>
          </w:tcPr>
          <w:p w:rsidR="773BA9D6" w:rsidP="5BC8DA5E" w:rsidRDefault="773BA9D6" w14:paraId="6F6A8288" w14:textId="5FE98037">
            <w:pPr>
              <w:pStyle w:val="Normal"/>
              <w:jc w:val="both"/>
              <w:rPr>
                <w:b w:val="1"/>
                <w:bCs w:val="1"/>
                <w:u w:val="single"/>
              </w:rPr>
            </w:pPr>
            <w:r w:rsidRPr="54B61925" w:rsidR="0E99CAB4">
              <w:rPr>
                <w:b w:val="1"/>
                <w:bCs w:val="1"/>
                <w:u w:val="single"/>
              </w:rPr>
              <w:t xml:space="preserve">Confidential item - </w:t>
            </w:r>
            <w:r w:rsidRPr="54B61925" w:rsidR="773BA9D6">
              <w:rPr>
                <w:b w:val="1"/>
                <w:bCs w:val="1"/>
                <w:u w:val="single"/>
              </w:rPr>
              <w:t>Succession Planning</w:t>
            </w:r>
            <w:r w:rsidRPr="54B61925" w:rsidR="20C5299C">
              <w:rPr>
                <w:b w:val="1"/>
                <w:bCs w:val="1"/>
                <w:u w:val="single"/>
              </w:rPr>
              <w:t xml:space="preserve"> </w:t>
            </w:r>
            <w:r w:rsidRPr="54B61925" w:rsidR="54D2FA7E">
              <w:rPr>
                <w:b w:val="1"/>
                <w:bCs w:val="1"/>
                <w:u w:val="single"/>
              </w:rPr>
              <w:t>External Governors only</w:t>
            </w:r>
            <w:r w:rsidRPr="54B61925" w:rsidR="20C5299C">
              <w:rPr>
                <w:b w:val="1"/>
                <w:bCs w:val="1"/>
                <w:u w:val="single"/>
              </w:rPr>
              <w:t xml:space="preserve"> </w:t>
            </w:r>
          </w:p>
          <w:p w:rsidR="4719A3BB" w:rsidP="54B61925" w:rsidRDefault="4719A3BB" w14:paraId="76CB672A" w14:textId="79DB2C60">
            <w:pPr>
              <w:pStyle w:val="Normal"/>
              <w:jc w:val="both"/>
              <w:rPr>
                <w:b w:val="0"/>
                <w:bCs w:val="0"/>
                <w:u w:val="none"/>
              </w:rPr>
            </w:pPr>
            <w:r w:rsidR="4719A3BB">
              <w:rPr>
                <w:b w:val="0"/>
                <w:bCs w:val="0"/>
                <w:u w:val="none"/>
              </w:rPr>
              <w:t xml:space="preserve">To receive a paper from the Chair of the Corporation regarding succession planning </w:t>
            </w:r>
          </w:p>
          <w:p w:rsidR="773BA9D6" w:rsidP="74AE12CA" w:rsidRDefault="773BA9D6" w14:paraId="24CA3E58" w14:textId="2B717026">
            <w:pPr>
              <w:pStyle w:val="Normal"/>
              <w:jc w:val="both"/>
              <w:rPr>
                <w:b w:val="0"/>
                <w:bCs w:val="0"/>
                <w:u w:val="none"/>
              </w:rPr>
            </w:pPr>
            <w:r w:rsidR="46957199">
              <w:rPr>
                <w:b w:val="0"/>
                <w:bCs w:val="0"/>
                <w:u w:val="none"/>
              </w:rPr>
              <w:t>Note - f</w:t>
            </w:r>
            <w:r w:rsidR="5A14385C">
              <w:rPr>
                <w:b w:val="0"/>
                <w:bCs w:val="0"/>
                <w:u w:val="none"/>
              </w:rPr>
              <w:t>urther to the minutes of the committee meeting on 4</w:t>
            </w:r>
            <w:r w:rsidRPr="54B61925" w:rsidR="5A14385C">
              <w:rPr>
                <w:b w:val="0"/>
                <w:bCs w:val="0"/>
                <w:u w:val="none"/>
                <w:vertAlign w:val="superscript"/>
              </w:rPr>
              <w:t>th</w:t>
            </w:r>
            <w:r w:rsidR="5A14385C">
              <w:rPr>
                <w:b w:val="0"/>
                <w:bCs w:val="0"/>
                <w:u w:val="none"/>
              </w:rPr>
              <w:t xml:space="preserve"> October 2021, external governors are asked to </w:t>
            </w:r>
            <w:r w:rsidR="343AFBF2">
              <w:rPr>
                <w:b w:val="0"/>
                <w:bCs w:val="0"/>
                <w:u w:val="none"/>
              </w:rPr>
              <w:t>consider</w:t>
            </w:r>
            <w:r w:rsidR="5A14385C">
              <w:rPr>
                <w:b w:val="0"/>
                <w:bCs w:val="0"/>
                <w:u w:val="none"/>
              </w:rPr>
              <w:t xml:space="preserve"> poss</w:t>
            </w:r>
            <w:r w:rsidR="72199FD7">
              <w:rPr>
                <w:b w:val="0"/>
                <w:bCs w:val="0"/>
                <w:u w:val="none"/>
              </w:rPr>
              <w:t xml:space="preserve">ible </w:t>
            </w:r>
            <w:r w:rsidR="5A14385C">
              <w:rPr>
                <w:b w:val="0"/>
                <w:bCs w:val="0"/>
                <w:u w:val="none"/>
              </w:rPr>
              <w:t>scenario</w:t>
            </w:r>
            <w:r w:rsidR="5A99838B">
              <w:rPr>
                <w:b w:val="0"/>
                <w:bCs w:val="0"/>
                <w:u w:val="none"/>
              </w:rPr>
              <w:t>s for succession planning.</w:t>
            </w:r>
          </w:p>
        </w:tc>
        <w:tc>
          <w:tcPr>
            <w:tcW w:w="1455" w:type="dxa"/>
            <w:tcMar/>
          </w:tcPr>
          <w:p w:rsidR="5BC8DA5E" w:rsidP="5BC8DA5E" w:rsidRDefault="5BC8DA5E" w14:paraId="7C0589C5" w14:textId="2CC0867F">
            <w:pPr>
              <w:pStyle w:val="Normal"/>
              <w:jc w:val="both"/>
            </w:pPr>
            <w:r w:rsidR="5FC6873B">
              <w:rPr/>
              <w:t>S and G committee meeting on 18</w:t>
            </w:r>
            <w:r w:rsidRPr="54B61925" w:rsidR="5FC6873B">
              <w:rPr>
                <w:vertAlign w:val="superscript"/>
              </w:rPr>
              <w:t>th</w:t>
            </w:r>
            <w:r w:rsidR="5FC6873B">
              <w:rPr/>
              <w:t xml:space="preserve"> October 2021</w:t>
            </w:r>
          </w:p>
        </w:tc>
        <w:tc>
          <w:tcPr>
            <w:tcW w:w="1640" w:type="dxa"/>
            <w:tcMar/>
          </w:tcPr>
          <w:p w:rsidR="5B05CA6F" w:rsidP="5BC8DA5E" w:rsidRDefault="5B05CA6F" w14:paraId="73746354" w14:textId="3EDF184D">
            <w:pPr>
              <w:pStyle w:val="Normal"/>
              <w:jc w:val="both"/>
            </w:pPr>
            <w:r w:rsidR="5B05CA6F">
              <w:rPr/>
              <w:t>Chair</w:t>
            </w:r>
          </w:p>
        </w:tc>
      </w:tr>
      <w:tr w:rsidR="005D4FA5" w:rsidTr="03A1BE72" w14:paraId="4AC819BB" w14:textId="77777777">
        <w:trPr>
          <w:trHeight w:val="323"/>
        </w:trPr>
        <w:tc>
          <w:tcPr>
            <w:tcW w:w="817" w:type="dxa"/>
            <w:tcMar/>
          </w:tcPr>
          <w:p w:rsidRPr="00942058" w:rsidR="005D4FA5" w:rsidP="77103105" w:rsidRDefault="00696534" w14:paraId="4AC819B3" w14:textId="4E68D3FC">
            <w:pPr>
              <w:jc w:val="both"/>
              <w:rPr>
                <w:b w:val="1"/>
                <w:bCs w:val="1"/>
              </w:rPr>
            </w:pPr>
            <w:r w:rsidRPr="54B61925" w:rsidR="6236CFA9">
              <w:rPr>
                <w:b w:val="1"/>
                <w:bCs w:val="1"/>
              </w:rPr>
              <w:t>1</w:t>
            </w:r>
            <w:r w:rsidRPr="54B61925" w:rsidR="167721CD">
              <w:rPr>
                <w:b w:val="1"/>
                <w:bCs w:val="1"/>
              </w:rPr>
              <w:t>4</w:t>
            </w:r>
            <w:r w:rsidRPr="54B61925" w:rsidR="6236CFA9">
              <w:rPr>
                <w:b w:val="1"/>
                <w:bCs w:val="1"/>
              </w:rPr>
              <w:t>.</w:t>
            </w:r>
          </w:p>
        </w:tc>
        <w:tc>
          <w:tcPr>
            <w:tcW w:w="5234" w:type="dxa"/>
            <w:tcMar/>
          </w:tcPr>
          <w:p w:rsidRPr="00781D71" w:rsidR="005D4FA5" w:rsidP="005D4FA5" w:rsidRDefault="005D4FA5" w14:paraId="4AC819B4" w14:textId="77777777">
            <w:pPr>
              <w:jc w:val="both"/>
              <w:rPr>
                <w:b/>
                <w:u w:val="single"/>
              </w:rPr>
            </w:pPr>
            <w:r w:rsidRPr="77103105">
              <w:rPr>
                <w:b/>
                <w:bCs/>
                <w:u w:val="single"/>
              </w:rPr>
              <w:t>Any Other Business</w:t>
            </w:r>
          </w:p>
          <w:p w:rsidR="005D4FA5" w:rsidP="005D4FA5" w:rsidRDefault="005D4FA5" w14:paraId="4AC819B7" w14:textId="3B65550D">
            <w:pPr>
              <w:jc w:val="both"/>
            </w:pPr>
            <w:r w:rsidR="005D4FA5">
              <w:rPr/>
              <w:t>Chair to be informed prior to the meeting.  Inclusion at the discretion of the Chair.</w:t>
            </w:r>
          </w:p>
        </w:tc>
        <w:tc>
          <w:tcPr>
            <w:tcW w:w="1455" w:type="dxa"/>
            <w:tcMar/>
          </w:tcPr>
          <w:p w:rsidR="005D4FA5" w:rsidP="005D4FA5" w:rsidRDefault="005D4FA5" w14:paraId="4AC819B8" w14:textId="7B98791F">
            <w:pPr>
              <w:jc w:val="both"/>
            </w:pPr>
            <w:r w:rsidR="6109FC13">
              <w:rPr/>
              <w:t>SOB</w:t>
            </w:r>
          </w:p>
        </w:tc>
        <w:tc>
          <w:tcPr>
            <w:tcW w:w="1640" w:type="dxa"/>
            <w:tcMar/>
          </w:tcPr>
          <w:p w:rsidR="005D4FA5" w:rsidP="005D4FA5" w:rsidRDefault="005D4FA5" w14:paraId="4AC819B9" w14:textId="6FFDC736">
            <w:pPr>
              <w:jc w:val="both"/>
            </w:pPr>
            <w:r w:rsidR="49A00E98">
              <w:rPr/>
              <w:t>Chair</w:t>
            </w:r>
          </w:p>
        </w:tc>
      </w:tr>
      <w:tr w:rsidR="005D4FA5" w:rsidTr="03A1BE72" w14:paraId="4AC819C3" w14:textId="77777777">
        <w:trPr>
          <w:trHeight w:val="323"/>
        </w:trPr>
        <w:tc>
          <w:tcPr>
            <w:tcW w:w="817" w:type="dxa"/>
            <w:tcMar/>
          </w:tcPr>
          <w:p w:rsidRPr="00942058" w:rsidR="005D4FA5" w:rsidP="77103105" w:rsidRDefault="007B08D2" w14:paraId="4AC819BC" w14:textId="6D6C3AC4">
            <w:pPr>
              <w:jc w:val="both"/>
              <w:rPr>
                <w:b w:val="1"/>
                <w:bCs w:val="1"/>
              </w:rPr>
            </w:pPr>
            <w:r w:rsidRPr="54B61925" w:rsidR="4467E87E">
              <w:rPr>
                <w:b w:val="1"/>
                <w:bCs w:val="1"/>
              </w:rPr>
              <w:t>1</w:t>
            </w:r>
            <w:r w:rsidRPr="54B61925" w:rsidR="4424A0B7">
              <w:rPr>
                <w:b w:val="1"/>
                <w:bCs w:val="1"/>
              </w:rPr>
              <w:t>5</w:t>
            </w:r>
            <w:r w:rsidRPr="54B61925" w:rsidR="4467E87E">
              <w:rPr>
                <w:b w:val="1"/>
                <w:bCs w:val="1"/>
              </w:rPr>
              <w:t>.</w:t>
            </w:r>
          </w:p>
        </w:tc>
        <w:tc>
          <w:tcPr>
            <w:tcW w:w="5234" w:type="dxa"/>
            <w:tcMar/>
          </w:tcPr>
          <w:p w:rsidR="005D4FA5" w:rsidP="005D4FA5" w:rsidRDefault="005D4FA5" w14:paraId="4AC819BD" w14:textId="77777777">
            <w:pPr>
              <w:jc w:val="both"/>
              <w:rPr>
                <w:b/>
                <w:u w:val="single"/>
              </w:rPr>
            </w:pPr>
            <w:r w:rsidRPr="00781D71">
              <w:rPr>
                <w:b/>
                <w:u w:val="single"/>
              </w:rPr>
              <w:t>Date of next meeting</w:t>
            </w:r>
          </w:p>
          <w:p w:rsidR="005D4FA5" w:rsidP="001F7B5A" w:rsidRDefault="005D4FA5" w14:paraId="4AC819BF" w14:textId="777FB411">
            <w:pPr>
              <w:jc w:val="both"/>
            </w:pPr>
            <w:r w:rsidR="005D4FA5">
              <w:rPr/>
              <w:t xml:space="preserve">The next meeting will take place </w:t>
            </w:r>
            <w:r w:rsidR="001F7B5A">
              <w:rPr/>
              <w:t xml:space="preserve">on Monday </w:t>
            </w:r>
            <w:r w:rsidR="13A249A2">
              <w:rPr/>
              <w:t>23</w:t>
            </w:r>
            <w:r w:rsidRPr="74AE12CA" w:rsidR="13A249A2">
              <w:rPr>
                <w:vertAlign w:val="superscript"/>
              </w:rPr>
              <w:t>rd</w:t>
            </w:r>
            <w:r w:rsidR="13A249A2">
              <w:rPr/>
              <w:t xml:space="preserve"> May</w:t>
            </w:r>
            <w:r w:rsidR="641DB770">
              <w:rPr/>
              <w:t xml:space="preserve"> </w:t>
            </w:r>
            <w:r w:rsidR="641DB770">
              <w:rPr/>
              <w:t>202</w:t>
            </w:r>
            <w:r w:rsidR="7C4A5B12">
              <w:rPr/>
              <w:t>2</w:t>
            </w:r>
            <w:r w:rsidR="001F7B5A">
              <w:rPr/>
              <w:t xml:space="preserve"> at 5pm</w:t>
            </w:r>
            <w:r w:rsidR="5C2FF8A8">
              <w:rPr/>
              <w:t xml:space="preserve"> </w:t>
            </w:r>
            <w:r w:rsidR="11B66370">
              <w:rPr/>
              <w:t>in the Board Room at Cirencester College.</w:t>
            </w:r>
          </w:p>
        </w:tc>
        <w:tc>
          <w:tcPr>
            <w:tcW w:w="1455" w:type="dxa"/>
            <w:tcMar/>
          </w:tcPr>
          <w:p w:rsidR="005D4FA5" w:rsidP="005D4FA5" w:rsidRDefault="005D4FA5" w14:paraId="4AC819C0" w14:textId="42A99B6E">
            <w:pPr>
              <w:jc w:val="both"/>
            </w:pPr>
            <w:r w:rsidR="08B6688B">
              <w:rPr/>
              <w:t>SOB</w:t>
            </w:r>
          </w:p>
        </w:tc>
        <w:tc>
          <w:tcPr>
            <w:tcW w:w="1640" w:type="dxa"/>
            <w:tcMar/>
          </w:tcPr>
          <w:p w:rsidR="005D4FA5" w:rsidP="005D4FA5" w:rsidRDefault="005D4FA5" w14:paraId="4AC819C1" w14:textId="02D1B991">
            <w:pPr>
              <w:jc w:val="both"/>
            </w:pPr>
            <w:r w:rsidR="12F5AE57">
              <w:rPr/>
              <w:t>Chair</w:t>
            </w:r>
          </w:p>
        </w:tc>
      </w:tr>
      <w:bookmarkEnd w:id="0"/>
    </w:tbl>
    <w:p w:rsidR="00E337E6" w:rsidP="00FC42AB" w:rsidRDefault="00E337E6" w14:paraId="4AC819C4" w14:textId="77777777"/>
    <w:p w:rsidR="0025093B" w:rsidP="00FC42AB" w:rsidRDefault="0025093B" w14:paraId="4AC819C5" w14:textId="77777777"/>
    <w:sectPr w:rsidR="0025093B">
      <w:headerReference w:type="default" r:id="rId10"/>
      <w:footerReference w:type="default" r:id="rId11"/>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6A8B" w:rsidP="00215900" w:rsidRDefault="00196A8B" w14:paraId="4AC819C8" w14:textId="77777777">
      <w:pPr>
        <w:spacing w:after="0" w:line="240" w:lineRule="auto"/>
      </w:pPr>
      <w:r>
        <w:separator/>
      </w:r>
    </w:p>
  </w:endnote>
  <w:endnote w:type="continuationSeparator" w:id="0">
    <w:p w:rsidR="00196A8B" w:rsidP="00215900" w:rsidRDefault="00196A8B" w14:paraId="4AC819C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6212197"/>
      <w:docPartObj>
        <w:docPartGallery w:val="Page Numbers (Bottom of Page)"/>
        <w:docPartUnique/>
      </w:docPartObj>
    </w:sdtPr>
    <w:sdtEndPr>
      <w:rPr>
        <w:noProof/>
      </w:rPr>
    </w:sdtEndPr>
    <w:sdtContent>
      <w:p w:rsidR="00CC790B" w:rsidRDefault="00CC790B" w14:paraId="4AC819CB" w14:textId="77777777">
        <w:pPr>
          <w:pStyle w:val="Footer"/>
          <w:jc w:val="center"/>
        </w:pPr>
        <w:r>
          <w:fldChar w:fldCharType="begin"/>
        </w:r>
        <w:r>
          <w:instrText xml:space="preserve"> PAGE   \* MERGEFORMAT </w:instrText>
        </w:r>
        <w:r>
          <w:fldChar w:fldCharType="separate"/>
        </w:r>
        <w:r w:rsidR="00853A43">
          <w:rPr>
            <w:noProof/>
          </w:rPr>
          <w:t>1</w:t>
        </w:r>
        <w:r>
          <w:rPr>
            <w:noProof/>
          </w:rPr>
          <w:fldChar w:fldCharType="end"/>
        </w:r>
      </w:p>
    </w:sdtContent>
  </w:sdt>
  <w:p w:rsidR="00CC790B" w:rsidRDefault="00CC790B" w14:paraId="4AC819C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6A8B" w:rsidP="00215900" w:rsidRDefault="00196A8B" w14:paraId="4AC819C6" w14:textId="77777777">
      <w:pPr>
        <w:spacing w:after="0" w:line="240" w:lineRule="auto"/>
      </w:pPr>
      <w:r>
        <w:separator/>
      </w:r>
    </w:p>
  </w:footnote>
  <w:footnote w:type="continuationSeparator" w:id="0">
    <w:p w:rsidR="00196A8B" w:rsidP="00215900" w:rsidRDefault="00196A8B" w14:paraId="4AC819C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35F" w:rsidRDefault="1740FB4E" w14:paraId="4AC819CA" w14:textId="63821AE0">
    <w:pPr>
      <w:pStyle w:val="Header"/>
    </w:pPr>
    <w:r w:rsidRPr="1740FB4E">
      <w:rPr>
        <w:sz w:val="18"/>
        <w:szCs w:val="18"/>
      </w:rPr>
      <w:t>Search and Governance Committee</w:t>
    </w:r>
  </w:p>
  <w:p w:rsidR="1740FB4E" w:rsidP="1740FB4E" w:rsidRDefault="1740FB4E" w14:paraId="6DDBAFAB" w14:textId="19CC07D3">
    <w:pPr>
      <w:pStyle w:val="Header"/>
      <w:rPr>
        <w:sz w:val="18"/>
        <w:szCs w:val="18"/>
      </w:rPr>
    </w:pPr>
    <w:r w:rsidRPr="6C28AEE6" w:rsidR="6C28AEE6">
      <w:rPr>
        <w:sz w:val="18"/>
        <w:szCs w:val="18"/>
      </w:rPr>
      <w:t>7</w:t>
    </w:r>
    <w:r w:rsidRPr="6C28AEE6" w:rsidR="6C28AEE6">
      <w:rPr>
        <w:sz w:val="18"/>
        <w:szCs w:val="18"/>
        <w:vertAlign w:val="superscript"/>
      </w:rPr>
      <w:t>th</w:t>
    </w:r>
    <w:r w:rsidRPr="6C28AEE6" w:rsidR="6C28AEE6">
      <w:rPr>
        <w:sz w:val="18"/>
        <w:szCs w:val="18"/>
      </w:rPr>
      <w:t xml:space="preserve"> </w:t>
    </w:r>
    <w:r w:rsidRPr="6C28AEE6" w:rsidR="6C28AEE6">
      <w:rPr>
        <w:sz w:val="18"/>
        <w:szCs w:val="18"/>
      </w:rPr>
      <w:t xml:space="preserve">February 2022 </w:t>
    </w:r>
    <w:r w:rsidRPr="6C28AEE6" w:rsidR="6C28AEE6">
      <w:rPr>
        <w:sz w:val="18"/>
        <w:szCs w:val="18"/>
      </w:rPr>
      <w:t>(</w:t>
    </w:r>
    <w:r w:rsidRPr="6C28AEE6" w:rsidR="6C28AEE6">
      <w:rPr>
        <w:sz w:val="18"/>
        <w:szCs w:val="18"/>
      </w:rPr>
      <w:t>final</w:t>
    </w:r>
    <w:r w:rsidRPr="6C28AEE6" w:rsidR="6C28AEE6">
      <w:rPr>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32">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1">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0">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E4A6EA5"/>
    <w:multiLevelType w:val="hybridMultilevel"/>
    <w:tmpl w:val="EA36DDFA"/>
    <w:lvl w:ilvl="0" w:tplc="08090019">
      <w:start w:val="1"/>
      <w:numFmt w:val="lowerLetter"/>
      <w:lvlText w:val="%1."/>
      <w:lvlJc w:val="left"/>
      <w:pPr>
        <w:ind w:left="870" w:hanging="360"/>
      </w:pPr>
    </w:lvl>
    <w:lvl w:ilvl="1" w:tplc="08090019" w:tentative="1">
      <w:start w:val="1"/>
      <w:numFmt w:val="lowerLetter"/>
      <w:lvlText w:val="%2."/>
      <w:lvlJc w:val="left"/>
      <w:pPr>
        <w:ind w:left="1590" w:hanging="360"/>
      </w:pPr>
    </w:lvl>
    <w:lvl w:ilvl="2" w:tplc="0809001B" w:tentative="1">
      <w:start w:val="1"/>
      <w:numFmt w:val="lowerRoman"/>
      <w:lvlText w:val="%3."/>
      <w:lvlJc w:val="right"/>
      <w:pPr>
        <w:ind w:left="2310" w:hanging="180"/>
      </w:pPr>
    </w:lvl>
    <w:lvl w:ilvl="3" w:tplc="0809000F" w:tentative="1">
      <w:start w:val="1"/>
      <w:numFmt w:val="decimal"/>
      <w:lvlText w:val="%4."/>
      <w:lvlJc w:val="left"/>
      <w:pPr>
        <w:ind w:left="3030" w:hanging="360"/>
      </w:pPr>
    </w:lvl>
    <w:lvl w:ilvl="4" w:tplc="08090019" w:tentative="1">
      <w:start w:val="1"/>
      <w:numFmt w:val="lowerLetter"/>
      <w:lvlText w:val="%5."/>
      <w:lvlJc w:val="left"/>
      <w:pPr>
        <w:ind w:left="3750" w:hanging="360"/>
      </w:pPr>
    </w:lvl>
    <w:lvl w:ilvl="5" w:tplc="0809001B" w:tentative="1">
      <w:start w:val="1"/>
      <w:numFmt w:val="lowerRoman"/>
      <w:lvlText w:val="%6."/>
      <w:lvlJc w:val="right"/>
      <w:pPr>
        <w:ind w:left="4470" w:hanging="180"/>
      </w:pPr>
    </w:lvl>
    <w:lvl w:ilvl="6" w:tplc="0809000F" w:tentative="1">
      <w:start w:val="1"/>
      <w:numFmt w:val="decimal"/>
      <w:lvlText w:val="%7."/>
      <w:lvlJc w:val="left"/>
      <w:pPr>
        <w:ind w:left="5190" w:hanging="360"/>
      </w:pPr>
    </w:lvl>
    <w:lvl w:ilvl="7" w:tplc="08090019" w:tentative="1">
      <w:start w:val="1"/>
      <w:numFmt w:val="lowerLetter"/>
      <w:lvlText w:val="%8."/>
      <w:lvlJc w:val="left"/>
      <w:pPr>
        <w:ind w:left="5910" w:hanging="360"/>
      </w:pPr>
    </w:lvl>
    <w:lvl w:ilvl="8" w:tplc="0809001B" w:tentative="1">
      <w:start w:val="1"/>
      <w:numFmt w:val="lowerRoman"/>
      <w:lvlText w:val="%9."/>
      <w:lvlJc w:val="right"/>
      <w:pPr>
        <w:ind w:left="6630" w:hanging="180"/>
      </w:pPr>
    </w:lvl>
  </w:abstractNum>
  <w:abstractNum w:abstractNumId="1" w15:restartNumberingAfterBreak="0">
    <w:nsid w:val="157C6D9E"/>
    <w:multiLevelType w:val="hybridMultilevel"/>
    <w:tmpl w:val="488C88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2C41CE"/>
    <w:multiLevelType w:val="hybridMultilevel"/>
    <w:tmpl w:val="8D2A11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4D0BD2"/>
    <w:multiLevelType w:val="hybridMultilevel"/>
    <w:tmpl w:val="81C6275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0311DF7"/>
    <w:multiLevelType w:val="hybridMultilevel"/>
    <w:tmpl w:val="140690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F358F4"/>
    <w:multiLevelType w:val="hybridMultilevel"/>
    <w:tmpl w:val="9D10D78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3C60C2"/>
    <w:multiLevelType w:val="hybridMultilevel"/>
    <w:tmpl w:val="5764F0AE"/>
    <w:lvl w:ilvl="0" w:tplc="E9284F14">
      <w:start w:val="1"/>
      <w:numFmt w:val="lowerLetter"/>
      <w:lvlText w:val="%1."/>
      <w:lvlJc w:val="left"/>
      <w:pPr>
        <w:ind w:left="720" w:hanging="360"/>
      </w:pPr>
    </w:lvl>
    <w:lvl w:ilvl="1" w:tplc="2B469CFA">
      <w:start w:val="1"/>
      <w:numFmt w:val="lowerLetter"/>
      <w:lvlText w:val="%2."/>
      <w:lvlJc w:val="left"/>
      <w:pPr>
        <w:ind w:left="1440" w:hanging="360"/>
      </w:pPr>
    </w:lvl>
    <w:lvl w:ilvl="2" w:tplc="938CF0EA">
      <w:start w:val="1"/>
      <w:numFmt w:val="lowerRoman"/>
      <w:lvlText w:val="%3."/>
      <w:lvlJc w:val="right"/>
      <w:pPr>
        <w:ind w:left="2160" w:hanging="180"/>
      </w:pPr>
    </w:lvl>
    <w:lvl w:ilvl="3" w:tplc="FCD03E04">
      <w:start w:val="1"/>
      <w:numFmt w:val="decimal"/>
      <w:lvlText w:val="%4."/>
      <w:lvlJc w:val="left"/>
      <w:pPr>
        <w:ind w:left="2880" w:hanging="360"/>
      </w:pPr>
    </w:lvl>
    <w:lvl w:ilvl="4" w:tplc="986C102E">
      <w:start w:val="1"/>
      <w:numFmt w:val="lowerLetter"/>
      <w:lvlText w:val="%5."/>
      <w:lvlJc w:val="left"/>
      <w:pPr>
        <w:ind w:left="3600" w:hanging="360"/>
      </w:pPr>
    </w:lvl>
    <w:lvl w:ilvl="5" w:tplc="3668C292">
      <w:start w:val="1"/>
      <w:numFmt w:val="lowerRoman"/>
      <w:lvlText w:val="%6."/>
      <w:lvlJc w:val="right"/>
      <w:pPr>
        <w:ind w:left="4320" w:hanging="180"/>
      </w:pPr>
    </w:lvl>
    <w:lvl w:ilvl="6" w:tplc="FB8AA0CE">
      <w:start w:val="1"/>
      <w:numFmt w:val="decimal"/>
      <w:lvlText w:val="%7."/>
      <w:lvlJc w:val="left"/>
      <w:pPr>
        <w:ind w:left="5040" w:hanging="360"/>
      </w:pPr>
    </w:lvl>
    <w:lvl w:ilvl="7" w:tplc="9C5630CC">
      <w:start w:val="1"/>
      <w:numFmt w:val="lowerLetter"/>
      <w:lvlText w:val="%8."/>
      <w:lvlJc w:val="left"/>
      <w:pPr>
        <w:ind w:left="5760" w:hanging="360"/>
      </w:pPr>
    </w:lvl>
    <w:lvl w:ilvl="8" w:tplc="69E4C1D0">
      <w:start w:val="1"/>
      <w:numFmt w:val="lowerRoman"/>
      <w:lvlText w:val="%9."/>
      <w:lvlJc w:val="right"/>
      <w:pPr>
        <w:ind w:left="6480" w:hanging="180"/>
      </w:pPr>
    </w:lvl>
  </w:abstractNum>
  <w:abstractNum w:abstractNumId="7" w15:restartNumberingAfterBreak="0">
    <w:nsid w:val="5D13689F"/>
    <w:multiLevelType w:val="hybridMultilevel"/>
    <w:tmpl w:val="DD20C272"/>
    <w:lvl w:ilvl="0">
      <w:start w:val="1"/>
      <w:numFmt w:val="decimal"/>
      <w:lvlText w:val="%1."/>
      <w:lvlJc w:val="left"/>
      <w:pPr>
        <w:ind w:left="360" w:hanging="360"/>
      </w:pPr>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F6D30FB"/>
    <w:multiLevelType w:val="hybridMultilevel"/>
    <w:tmpl w:val="50CC1920"/>
    <w:lvl w:ilvl="0" w:tplc="58F8984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09F77CE"/>
    <w:multiLevelType w:val="hybridMultilevel"/>
    <w:tmpl w:val="5AE2F41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616D561F"/>
    <w:multiLevelType w:val="hybridMultilevel"/>
    <w:tmpl w:val="6422E5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6CA71821"/>
    <w:multiLevelType w:val="hybridMultilevel"/>
    <w:tmpl w:val="E536FBBE"/>
    <w:lvl w:ilvl="0" w:tplc="FFFFFFFF">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785C9C"/>
    <w:multiLevelType w:val="hybridMultilevel"/>
    <w:tmpl w:val="3DFC605C"/>
    <w:lvl w:ilvl="0" w:tplc="353475A6">
      <w:start w:val="1"/>
      <w:numFmt w:val="lowerLetter"/>
      <w:lvlText w:val="%1."/>
      <w:lvlJc w:val="left"/>
      <w:pPr>
        <w:ind w:left="720" w:hanging="360"/>
      </w:pPr>
    </w:lvl>
    <w:lvl w:ilvl="1" w:tplc="F43C5410">
      <w:start w:val="1"/>
      <w:numFmt w:val="lowerLetter"/>
      <w:lvlText w:val="%2."/>
      <w:lvlJc w:val="left"/>
      <w:pPr>
        <w:ind w:left="1440" w:hanging="360"/>
      </w:pPr>
    </w:lvl>
    <w:lvl w:ilvl="2" w:tplc="6FF44F02">
      <w:start w:val="1"/>
      <w:numFmt w:val="lowerRoman"/>
      <w:lvlText w:val="%3."/>
      <w:lvlJc w:val="right"/>
      <w:pPr>
        <w:ind w:left="2160" w:hanging="180"/>
      </w:pPr>
    </w:lvl>
    <w:lvl w:ilvl="3" w:tplc="63486110">
      <w:start w:val="1"/>
      <w:numFmt w:val="decimal"/>
      <w:lvlText w:val="%4."/>
      <w:lvlJc w:val="left"/>
      <w:pPr>
        <w:ind w:left="2880" w:hanging="360"/>
      </w:pPr>
    </w:lvl>
    <w:lvl w:ilvl="4" w:tplc="3084B03A">
      <w:start w:val="1"/>
      <w:numFmt w:val="lowerLetter"/>
      <w:lvlText w:val="%5."/>
      <w:lvlJc w:val="left"/>
      <w:pPr>
        <w:ind w:left="3600" w:hanging="360"/>
      </w:pPr>
    </w:lvl>
    <w:lvl w:ilvl="5" w:tplc="26DC36B4">
      <w:start w:val="1"/>
      <w:numFmt w:val="lowerRoman"/>
      <w:lvlText w:val="%6."/>
      <w:lvlJc w:val="right"/>
      <w:pPr>
        <w:ind w:left="4320" w:hanging="180"/>
      </w:pPr>
    </w:lvl>
    <w:lvl w:ilvl="6" w:tplc="EB723972">
      <w:start w:val="1"/>
      <w:numFmt w:val="decimal"/>
      <w:lvlText w:val="%7."/>
      <w:lvlJc w:val="left"/>
      <w:pPr>
        <w:ind w:left="5040" w:hanging="360"/>
      </w:pPr>
    </w:lvl>
    <w:lvl w:ilvl="7" w:tplc="47FAA1D8">
      <w:start w:val="1"/>
      <w:numFmt w:val="lowerLetter"/>
      <w:lvlText w:val="%8."/>
      <w:lvlJc w:val="left"/>
      <w:pPr>
        <w:ind w:left="5760" w:hanging="360"/>
      </w:pPr>
    </w:lvl>
    <w:lvl w:ilvl="8" w:tplc="83EA4F3E">
      <w:start w:val="1"/>
      <w:numFmt w:val="lowerRoman"/>
      <w:lvlText w:val="%9."/>
      <w:lvlJc w:val="right"/>
      <w:pPr>
        <w:ind w:left="6480" w:hanging="180"/>
      </w:pPr>
    </w:lvl>
  </w:abstractNum>
  <w:abstractNum w:abstractNumId="13" w15:restartNumberingAfterBreak="0">
    <w:nsid w:val="79847DC4"/>
    <w:multiLevelType w:val="hybridMultilevel"/>
    <w:tmpl w:val="1D3CEA3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A415E76"/>
    <w:multiLevelType w:val="hybridMultilevel"/>
    <w:tmpl w:val="70469B60"/>
    <w:lvl w:ilvl="0" w:tplc="8F205FE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DE46FBA"/>
    <w:multiLevelType w:val="hybridMultilevel"/>
    <w:tmpl w:val="E2347C4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
    <w:abstractNumId w:val="6"/>
  </w:num>
  <w:num w:numId="2">
    <w:abstractNumId w:val="12"/>
  </w:num>
  <w:num w:numId="3">
    <w:abstractNumId w:val="7"/>
  </w:num>
  <w:num w:numId="4">
    <w:abstractNumId w:val="14"/>
  </w:num>
  <w:num w:numId="5">
    <w:abstractNumId w:val="3"/>
  </w:num>
  <w:num w:numId="6">
    <w:abstractNumId w:val="9"/>
  </w:num>
  <w:num w:numId="7">
    <w:abstractNumId w:val="4"/>
  </w:num>
  <w:num w:numId="8">
    <w:abstractNumId w:val="8"/>
  </w:num>
  <w:num w:numId="9">
    <w:abstractNumId w:val="2"/>
  </w:num>
  <w:num w:numId="10">
    <w:abstractNumId w:val="10"/>
  </w:num>
  <w:num w:numId="11">
    <w:abstractNumId w:val="1"/>
  </w:num>
  <w:num w:numId="12">
    <w:abstractNumId w:val="0"/>
  </w:num>
  <w:num w:numId="13">
    <w:abstractNumId w:val="15"/>
  </w:num>
  <w:num w:numId="14">
    <w:abstractNumId w:val="13"/>
  </w:num>
  <w:num w:numId="15">
    <w:abstractNumId w:val="11"/>
  </w:num>
  <w:num w:numId="1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CE5"/>
    <w:rsid w:val="00012453"/>
    <w:rsid w:val="000150BC"/>
    <w:rsid w:val="000150C2"/>
    <w:rsid w:val="00020230"/>
    <w:rsid w:val="00022D55"/>
    <w:rsid w:val="00023B42"/>
    <w:rsid w:val="00031D2A"/>
    <w:rsid w:val="0003217E"/>
    <w:rsid w:val="00040393"/>
    <w:rsid w:val="000425CA"/>
    <w:rsid w:val="00045E3D"/>
    <w:rsid w:val="00052A98"/>
    <w:rsid w:val="00071043"/>
    <w:rsid w:val="00075CA0"/>
    <w:rsid w:val="00081D73"/>
    <w:rsid w:val="000901B7"/>
    <w:rsid w:val="00090D59"/>
    <w:rsid w:val="0009351B"/>
    <w:rsid w:val="000A6978"/>
    <w:rsid w:val="000A7981"/>
    <w:rsid w:val="000B4C8F"/>
    <w:rsid w:val="000C15A3"/>
    <w:rsid w:val="000C31C7"/>
    <w:rsid w:val="000C3E4F"/>
    <w:rsid w:val="000E052D"/>
    <w:rsid w:val="000E1FC9"/>
    <w:rsid w:val="000E2F17"/>
    <w:rsid w:val="000E6E21"/>
    <w:rsid w:val="000F7728"/>
    <w:rsid w:val="00112919"/>
    <w:rsid w:val="001179CE"/>
    <w:rsid w:val="001355A7"/>
    <w:rsid w:val="00147D1B"/>
    <w:rsid w:val="00150C3C"/>
    <w:rsid w:val="00152FFB"/>
    <w:rsid w:val="001536CD"/>
    <w:rsid w:val="00161588"/>
    <w:rsid w:val="00166684"/>
    <w:rsid w:val="00176CF0"/>
    <w:rsid w:val="00182775"/>
    <w:rsid w:val="00191E97"/>
    <w:rsid w:val="001929FA"/>
    <w:rsid w:val="00196A8B"/>
    <w:rsid w:val="001A27CD"/>
    <w:rsid w:val="001A73F6"/>
    <w:rsid w:val="001C7A4B"/>
    <w:rsid w:val="001D5858"/>
    <w:rsid w:val="001E5957"/>
    <w:rsid w:val="001E61A0"/>
    <w:rsid w:val="001EBA6D"/>
    <w:rsid w:val="001F7B5A"/>
    <w:rsid w:val="002113DD"/>
    <w:rsid w:val="00215900"/>
    <w:rsid w:val="00216AD6"/>
    <w:rsid w:val="002254FC"/>
    <w:rsid w:val="00226C0E"/>
    <w:rsid w:val="00227399"/>
    <w:rsid w:val="00227827"/>
    <w:rsid w:val="00232884"/>
    <w:rsid w:val="00241CC9"/>
    <w:rsid w:val="00245FB7"/>
    <w:rsid w:val="0025093B"/>
    <w:rsid w:val="00251C18"/>
    <w:rsid w:val="00253831"/>
    <w:rsid w:val="00253900"/>
    <w:rsid w:val="0028395C"/>
    <w:rsid w:val="00285D27"/>
    <w:rsid w:val="002A030E"/>
    <w:rsid w:val="002A6F3A"/>
    <w:rsid w:val="002D3038"/>
    <w:rsid w:val="002D78F0"/>
    <w:rsid w:val="002E48DB"/>
    <w:rsid w:val="002F0C64"/>
    <w:rsid w:val="002F3D7F"/>
    <w:rsid w:val="003044BE"/>
    <w:rsid w:val="0032203C"/>
    <w:rsid w:val="00334D6A"/>
    <w:rsid w:val="00335788"/>
    <w:rsid w:val="00337803"/>
    <w:rsid w:val="0033D7BE"/>
    <w:rsid w:val="00346FCD"/>
    <w:rsid w:val="003531B7"/>
    <w:rsid w:val="00366724"/>
    <w:rsid w:val="00377298"/>
    <w:rsid w:val="00381305"/>
    <w:rsid w:val="00390197"/>
    <w:rsid w:val="003B572C"/>
    <w:rsid w:val="003C1436"/>
    <w:rsid w:val="003D1946"/>
    <w:rsid w:val="003D3C31"/>
    <w:rsid w:val="003D4F7D"/>
    <w:rsid w:val="003E2CB0"/>
    <w:rsid w:val="003F5953"/>
    <w:rsid w:val="003F5E23"/>
    <w:rsid w:val="003F5E69"/>
    <w:rsid w:val="004076C8"/>
    <w:rsid w:val="004138CF"/>
    <w:rsid w:val="004214AE"/>
    <w:rsid w:val="00423F60"/>
    <w:rsid w:val="00425B7B"/>
    <w:rsid w:val="00430BBF"/>
    <w:rsid w:val="00441D04"/>
    <w:rsid w:val="00465BCA"/>
    <w:rsid w:val="00466C1E"/>
    <w:rsid w:val="00487138"/>
    <w:rsid w:val="004A6186"/>
    <w:rsid w:val="004C19A4"/>
    <w:rsid w:val="004D0060"/>
    <w:rsid w:val="004F763C"/>
    <w:rsid w:val="00503B9B"/>
    <w:rsid w:val="00514F9C"/>
    <w:rsid w:val="00523621"/>
    <w:rsid w:val="00523C5D"/>
    <w:rsid w:val="00537B9A"/>
    <w:rsid w:val="00537E81"/>
    <w:rsid w:val="00543759"/>
    <w:rsid w:val="00551068"/>
    <w:rsid w:val="0055177C"/>
    <w:rsid w:val="00551E32"/>
    <w:rsid w:val="005523F0"/>
    <w:rsid w:val="005529CC"/>
    <w:rsid w:val="005570FA"/>
    <w:rsid w:val="00557511"/>
    <w:rsid w:val="00563DED"/>
    <w:rsid w:val="00565BCC"/>
    <w:rsid w:val="0058674F"/>
    <w:rsid w:val="005951AB"/>
    <w:rsid w:val="005A41D0"/>
    <w:rsid w:val="005B01DC"/>
    <w:rsid w:val="005B16F3"/>
    <w:rsid w:val="005B3886"/>
    <w:rsid w:val="005D4F47"/>
    <w:rsid w:val="005D4FA5"/>
    <w:rsid w:val="005E4121"/>
    <w:rsid w:val="0061333B"/>
    <w:rsid w:val="00624573"/>
    <w:rsid w:val="00636519"/>
    <w:rsid w:val="006415AF"/>
    <w:rsid w:val="00641BF6"/>
    <w:rsid w:val="006423B4"/>
    <w:rsid w:val="0065028E"/>
    <w:rsid w:val="00673E61"/>
    <w:rsid w:val="00674ADE"/>
    <w:rsid w:val="006755FF"/>
    <w:rsid w:val="00685049"/>
    <w:rsid w:val="00691E60"/>
    <w:rsid w:val="00696534"/>
    <w:rsid w:val="006A1954"/>
    <w:rsid w:val="006A25FE"/>
    <w:rsid w:val="006C1BE5"/>
    <w:rsid w:val="006D11D7"/>
    <w:rsid w:val="006E260A"/>
    <w:rsid w:val="00703332"/>
    <w:rsid w:val="00704C76"/>
    <w:rsid w:val="00705F89"/>
    <w:rsid w:val="00713B0C"/>
    <w:rsid w:val="00716179"/>
    <w:rsid w:val="00717E9F"/>
    <w:rsid w:val="00719FB6"/>
    <w:rsid w:val="007215AE"/>
    <w:rsid w:val="007259B0"/>
    <w:rsid w:val="00737FB4"/>
    <w:rsid w:val="007557E2"/>
    <w:rsid w:val="00756638"/>
    <w:rsid w:val="00776E89"/>
    <w:rsid w:val="0078178A"/>
    <w:rsid w:val="0078210E"/>
    <w:rsid w:val="00784FF0"/>
    <w:rsid w:val="00790A13"/>
    <w:rsid w:val="00791C3B"/>
    <w:rsid w:val="007A0DA0"/>
    <w:rsid w:val="007A178A"/>
    <w:rsid w:val="007B08D2"/>
    <w:rsid w:val="007B470F"/>
    <w:rsid w:val="007B6E9D"/>
    <w:rsid w:val="007D12DE"/>
    <w:rsid w:val="007F5039"/>
    <w:rsid w:val="00802695"/>
    <w:rsid w:val="008032D1"/>
    <w:rsid w:val="00823603"/>
    <w:rsid w:val="00826B14"/>
    <w:rsid w:val="00827264"/>
    <w:rsid w:val="00831C19"/>
    <w:rsid w:val="00842220"/>
    <w:rsid w:val="00843BED"/>
    <w:rsid w:val="00853A43"/>
    <w:rsid w:val="00853D96"/>
    <w:rsid w:val="00854FAA"/>
    <w:rsid w:val="0086319A"/>
    <w:rsid w:val="00864F2B"/>
    <w:rsid w:val="00865AA8"/>
    <w:rsid w:val="008801F6"/>
    <w:rsid w:val="008807C7"/>
    <w:rsid w:val="008A11D6"/>
    <w:rsid w:val="008A2D9E"/>
    <w:rsid w:val="008B2423"/>
    <w:rsid w:val="008C54FD"/>
    <w:rsid w:val="008D53E2"/>
    <w:rsid w:val="008E586F"/>
    <w:rsid w:val="008F2E56"/>
    <w:rsid w:val="00901BC0"/>
    <w:rsid w:val="00923425"/>
    <w:rsid w:val="00925EF4"/>
    <w:rsid w:val="009267FC"/>
    <w:rsid w:val="00933EC0"/>
    <w:rsid w:val="00935CE5"/>
    <w:rsid w:val="00940E45"/>
    <w:rsid w:val="00942058"/>
    <w:rsid w:val="009614C9"/>
    <w:rsid w:val="009752CE"/>
    <w:rsid w:val="009755D3"/>
    <w:rsid w:val="00977BBB"/>
    <w:rsid w:val="009A6633"/>
    <w:rsid w:val="009C4AA0"/>
    <w:rsid w:val="009E6E64"/>
    <w:rsid w:val="009F0C3D"/>
    <w:rsid w:val="009F7200"/>
    <w:rsid w:val="009F797A"/>
    <w:rsid w:val="00A24251"/>
    <w:rsid w:val="00A26664"/>
    <w:rsid w:val="00A42DCD"/>
    <w:rsid w:val="00A47B14"/>
    <w:rsid w:val="00A66323"/>
    <w:rsid w:val="00A73524"/>
    <w:rsid w:val="00A75370"/>
    <w:rsid w:val="00A810B7"/>
    <w:rsid w:val="00A86EE8"/>
    <w:rsid w:val="00A96E1A"/>
    <w:rsid w:val="00AE48AD"/>
    <w:rsid w:val="00AF584C"/>
    <w:rsid w:val="00AF70BF"/>
    <w:rsid w:val="00B01DD2"/>
    <w:rsid w:val="00B0255A"/>
    <w:rsid w:val="00B03C9B"/>
    <w:rsid w:val="00B139BA"/>
    <w:rsid w:val="00B216ED"/>
    <w:rsid w:val="00B46E42"/>
    <w:rsid w:val="00B53D12"/>
    <w:rsid w:val="00B65C62"/>
    <w:rsid w:val="00B709F1"/>
    <w:rsid w:val="00B87241"/>
    <w:rsid w:val="00B94C68"/>
    <w:rsid w:val="00BA7A1E"/>
    <w:rsid w:val="00BC0574"/>
    <w:rsid w:val="00BC308E"/>
    <w:rsid w:val="00BC65A8"/>
    <w:rsid w:val="00BD378D"/>
    <w:rsid w:val="00BF4BCC"/>
    <w:rsid w:val="00C0100A"/>
    <w:rsid w:val="00C153AE"/>
    <w:rsid w:val="00C31678"/>
    <w:rsid w:val="00C31A76"/>
    <w:rsid w:val="00C75977"/>
    <w:rsid w:val="00C77E79"/>
    <w:rsid w:val="00C81F56"/>
    <w:rsid w:val="00C85308"/>
    <w:rsid w:val="00C9066C"/>
    <w:rsid w:val="00C92B1E"/>
    <w:rsid w:val="00CA397D"/>
    <w:rsid w:val="00CA3C9D"/>
    <w:rsid w:val="00CA730B"/>
    <w:rsid w:val="00CB0F5C"/>
    <w:rsid w:val="00CB21F2"/>
    <w:rsid w:val="00CB6ACB"/>
    <w:rsid w:val="00CC5932"/>
    <w:rsid w:val="00CC790B"/>
    <w:rsid w:val="00CD610F"/>
    <w:rsid w:val="00CE126C"/>
    <w:rsid w:val="00CE3B13"/>
    <w:rsid w:val="00CF1465"/>
    <w:rsid w:val="00CF44D9"/>
    <w:rsid w:val="00CF5D9A"/>
    <w:rsid w:val="00D03BC1"/>
    <w:rsid w:val="00D1607C"/>
    <w:rsid w:val="00D17B5D"/>
    <w:rsid w:val="00D22160"/>
    <w:rsid w:val="00D24EA4"/>
    <w:rsid w:val="00D26ABD"/>
    <w:rsid w:val="00D26B77"/>
    <w:rsid w:val="00D30C63"/>
    <w:rsid w:val="00D341BD"/>
    <w:rsid w:val="00D35880"/>
    <w:rsid w:val="00D53C61"/>
    <w:rsid w:val="00D612E0"/>
    <w:rsid w:val="00D83C6B"/>
    <w:rsid w:val="00D925E5"/>
    <w:rsid w:val="00DA3FCE"/>
    <w:rsid w:val="00DB541C"/>
    <w:rsid w:val="00DB60B4"/>
    <w:rsid w:val="00DB7820"/>
    <w:rsid w:val="00DC3078"/>
    <w:rsid w:val="00DD2C9B"/>
    <w:rsid w:val="00DD5C1F"/>
    <w:rsid w:val="00DE3267"/>
    <w:rsid w:val="00DE3586"/>
    <w:rsid w:val="00DF0D80"/>
    <w:rsid w:val="00DF1742"/>
    <w:rsid w:val="00DF1755"/>
    <w:rsid w:val="00DF771E"/>
    <w:rsid w:val="00E02615"/>
    <w:rsid w:val="00E07C37"/>
    <w:rsid w:val="00E16E08"/>
    <w:rsid w:val="00E26A95"/>
    <w:rsid w:val="00E337E6"/>
    <w:rsid w:val="00E337FB"/>
    <w:rsid w:val="00E43248"/>
    <w:rsid w:val="00E4590D"/>
    <w:rsid w:val="00E569A0"/>
    <w:rsid w:val="00E6553F"/>
    <w:rsid w:val="00E67FFA"/>
    <w:rsid w:val="00E9571C"/>
    <w:rsid w:val="00EA3B26"/>
    <w:rsid w:val="00EB1BF0"/>
    <w:rsid w:val="00EC4604"/>
    <w:rsid w:val="00ED78E7"/>
    <w:rsid w:val="00EE2FBD"/>
    <w:rsid w:val="00EF4CE1"/>
    <w:rsid w:val="00F05C0D"/>
    <w:rsid w:val="00F068DE"/>
    <w:rsid w:val="00F37573"/>
    <w:rsid w:val="00F6135F"/>
    <w:rsid w:val="00F66C40"/>
    <w:rsid w:val="00F67426"/>
    <w:rsid w:val="00F7BA98"/>
    <w:rsid w:val="00F90404"/>
    <w:rsid w:val="00F95D54"/>
    <w:rsid w:val="00FB5701"/>
    <w:rsid w:val="00FC1E9E"/>
    <w:rsid w:val="00FC24C8"/>
    <w:rsid w:val="00FC2F1B"/>
    <w:rsid w:val="00FC42AB"/>
    <w:rsid w:val="00FE387F"/>
    <w:rsid w:val="00FF0517"/>
    <w:rsid w:val="011B70D2"/>
    <w:rsid w:val="012916A1"/>
    <w:rsid w:val="0175A00C"/>
    <w:rsid w:val="0180066C"/>
    <w:rsid w:val="01892828"/>
    <w:rsid w:val="01B8F07F"/>
    <w:rsid w:val="01C9BC6B"/>
    <w:rsid w:val="01D01BEE"/>
    <w:rsid w:val="02071988"/>
    <w:rsid w:val="02C3B712"/>
    <w:rsid w:val="031B65C0"/>
    <w:rsid w:val="032A98CA"/>
    <w:rsid w:val="03A1BE72"/>
    <w:rsid w:val="03B56FB0"/>
    <w:rsid w:val="03E03050"/>
    <w:rsid w:val="04003A3B"/>
    <w:rsid w:val="0400F030"/>
    <w:rsid w:val="04176E8F"/>
    <w:rsid w:val="04256377"/>
    <w:rsid w:val="044FF01A"/>
    <w:rsid w:val="04548DE1"/>
    <w:rsid w:val="0467ED1B"/>
    <w:rsid w:val="04FC8228"/>
    <w:rsid w:val="05EB82CF"/>
    <w:rsid w:val="06324B80"/>
    <w:rsid w:val="063ADA1A"/>
    <w:rsid w:val="068DFBF1"/>
    <w:rsid w:val="072B28C1"/>
    <w:rsid w:val="07990FDD"/>
    <w:rsid w:val="07DF840B"/>
    <w:rsid w:val="0884BCDE"/>
    <w:rsid w:val="08B6688B"/>
    <w:rsid w:val="08EADFB2"/>
    <w:rsid w:val="08FA1E12"/>
    <w:rsid w:val="09C59CB3"/>
    <w:rsid w:val="09C8B09D"/>
    <w:rsid w:val="0A2B7245"/>
    <w:rsid w:val="0A3E9A53"/>
    <w:rsid w:val="0A5E9A6E"/>
    <w:rsid w:val="0A6F8E2C"/>
    <w:rsid w:val="0B389054"/>
    <w:rsid w:val="0B95D22A"/>
    <w:rsid w:val="0BB039AB"/>
    <w:rsid w:val="0C191BF4"/>
    <w:rsid w:val="0C8641A6"/>
    <w:rsid w:val="0D3A27CC"/>
    <w:rsid w:val="0D3CFC6E"/>
    <w:rsid w:val="0DA09D9A"/>
    <w:rsid w:val="0DEAE9B0"/>
    <w:rsid w:val="0DECEAC7"/>
    <w:rsid w:val="0E961979"/>
    <w:rsid w:val="0E99CAB4"/>
    <w:rsid w:val="0ECC2DBD"/>
    <w:rsid w:val="1055FF4C"/>
    <w:rsid w:val="11315BDB"/>
    <w:rsid w:val="1132F7C2"/>
    <w:rsid w:val="1163E728"/>
    <w:rsid w:val="11888393"/>
    <w:rsid w:val="11B66370"/>
    <w:rsid w:val="11D4867D"/>
    <w:rsid w:val="11F94A79"/>
    <w:rsid w:val="11FDAEF0"/>
    <w:rsid w:val="122CB676"/>
    <w:rsid w:val="1253DCED"/>
    <w:rsid w:val="12A53276"/>
    <w:rsid w:val="12F5AE57"/>
    <w:rsid w:val="1365E69F"/>
    <w:rsid w:val="139CA3A9"/>
    <w:rsid w:val="13A249A2"/>
    <w:rsid w:val="13A27548"/>
    <w:rsid w:val="13DAA56D"/>
    <w:rsid w:val="146AC288"/>
    <w:rsid w:val="14792256"/>
    <w:rsid w:val="14A62E10"/>
    <w:rsid w:val="14CB521E"/>
    <w:rsid w:val="152F7DB9"/>
    <w:rsid w:val="159406AF"/>
    <w:rsid w:val="15C60246"/>
    <w:rsid w:val="15EEF3D9"/>
    <w:rsid w:val="1609FFB7"/>
    <w:rsid w:val="1641FE71"/>
    <w:rsid w:val="167721CD"/>
    <w:rsid w:val="16A834D4"/>
    <w:rsid w:val="1740FB4E"/>
    <w:rsid w:val="183CDA04"/>
    <w:rsid w:val="18A1CC23"/>
    <w:rsid w:val="191CD3A0"/>
    <w:rsid w:val="1933B30F"/>
    <w:rsid w:val="195F4D59"/>
    <w:rsid w:val="1963E6FD"/>
    <w:rsid w:val="19E058AA"/>
    <w:rsid w:val="19E98DBF"/>
    <w:rsid w:val="1A3D9C84"/>
    <w:rsid w:val="1A8A98AE"/>
    <w:rsid w:val="1AC126AB"/>
    <w:rsid w:val="1AF1A111"/>
    <w:rsid w:val="1B3104AE"/>
    <w:rsid w:val="1BD96CE5"/>
    <w:rsid w:val="1C260580"/>
    <w:rsid w:val="1C85AC25"/>
    <w:rsid w:val="1CB3C26C"/>
    <w:rsid w:val="1D6B58B8"/>
    <w:rsid w:val="1D729E28"/>
    <w:rsid w:val="1DEDFBD5"/>
    <w:rsid w:val="1E2597D2"/>
    <w:rsid w:val="1E3E457B"/>
    <w:rsid w:val="1E61DDEA"/>
    <w:rsid w:val="1EAF869E"/>
    <w:rsid w:val="1EC0AF63"/>
    <w:rsid w:val="1ED83141"/>
    <w:rsid w:val="1F1A729A"/>
    <w:rsid w:val="1FCB9CFE"/>
    <w:rsid w:val="1FD6147A"/>
    <w:rsid w:val="203671D1"/>
    <w:rsid w:val="2081D11D"/>
    <w:rsid w:val="2082A5AB"/>
    <w:rsid w:val="20C5299C"/>
    <w:rsid w:val="20F6C406"/>
    <w:rsid w:val="215F6CF6"/>
    <w:rsid w:val="21B01898"/>
    <w:rsid w:val="21B51830"/>
    <w:rsid w:val="2239ACC7"/>
    <w:rsid w:val="22464EB1"/>
    <w:rsid w:val="22C6CB62"/>
    <w:rsid w:val="2301DB77"/>
    <w:rsid w:val="232AF176"/>
    <w:rsid w:val="232C7D2A"/>
    <w:rsid w:val="23499D0E"/>
    <w:rsid w:val="235F3A47"/>
    <w:rsid w:val="23FCBBC7"/>
    <w:rsid w:val="2424D2CE"/>
    <w:rsid w:val="242524C4"/>
    <w:rsid w:val="2464F36E"/>
    <w:rsid w:val="250CE86C"/>
    <w:rsid w:val="254AE994"/>
    <w:rsid w:val="257DEF73"/>
    <w:rsid w:val="258B7FCD"/>
    <w:rsid w:val="25ACB3B2"/>
    <w:rsid w:val="25DFD60E"/>
    <w:rsid w:val="2600B204"/>
    <w:rsid w:val="262B94CB"/>
    <w:rsid w:val="2638C534"/>
    <w:rsid w:val="26515F3E"/>
    <w:rsid w:val="26BF0462"/>
    <w:rsid w:val="26F13419"/>
    <w:rsid w:val="275877A2"/>
    <w:rsid w:val="2773A926"/>
    <w:rsid w:val="279A3C85"/>
    <w:rsid w:val="27C74C71"/>
    <w:rsid w:val="27CAD6D5"/>
    <w:rsid w:val="27CBC643"/>
    <w:rsid w:val="27E627EC"/>
    <w:rsid w:val="27E7FB77"/>
    <w:rsid w:val="280FE07A"/>
    <w:rsid w:val="2824EE5E"/>
    <w:rsid w:val="2862B3CE"/>
    <w:rsid w:val="286D59A8"/>
    <w:rsid w:val="28EA3806"/>
    <w:rsid w:val="28EFECF7"/>
    <w:rsid w:val="28F9D72F"/>
    <w:rsid w:val="291412D7"/>
    <w:rsid w:val="294155D9"/>
    <w:rsid w:val="2950ABBC"/>
    <w:rsid w:val="2963CE63"/>
    <w:rsid w:val="29710BE7"/>
    <w:rsid w:val="2981F84D"/>
    <w:rsid w:val="29C16C47"/>
    <w:rsid w:val="2A0EB964"/>
    <w:rsid w:val="2A870AD0"/>
    <w:rsid w:val="2A8BBB28"/>
    <w:rsid w:val="2A9FF625"/>
    <w:rsid w:val="2B456F66"/>
    <w:rsid w:val="2B631B82"/>
    <w:rsid w:val="2BA4A990"/>
    <w:rsid w:val="2BBD904B"/>
    <w:rsid w:val="2C0D7D8A"/>
    <w:rsid w:val="2C603150"/>
    <w:rsid w:val="2C6CE76B"/>
    <w:rsid w:val="2CA2AF35"/>
    <w:rsid w:val="2CA9E354"/>
    <w:rsid w:val="2CAB82C2"/>
    <w:rsid w:val="2CED9AEC"/>
    <w:rsid w:val="2CFF21D5"/>
    <w:rsid w:val="2CFF3499"/>
    <w:rsid w:val="2D1900AB"/>
    <w:rsid w:val="2D1DA89C"/>
    <w:rsid w:val="2D612694"/>
    <w:rsid w:val="2D79903B"/>
    <w:rsid w:val="2D965BA3"/>
    <w:rsid w:val="2DB480CE"/>
    <w:rsid w:val="2E2DD6B0"/>
    <w:rsid w:val="2E475323"/>
    <w:rsid w:val="2E4F2133"/>
    <w:rsid w:val="2F4125CD"/>
    <w:rsid w:val="2F9CD592"/>
    <w:rsid w:val="2FB70360"/>
    <w:rsid w:val="2FC205AD"/>
    <w:rsid w:val="2FD2A5C1"/>
    <w:rsid w:val="2FF8272C"/>
    <w:rsid w:val="300DAF51"/>
    <w:rsid w:val="30582B24"/>
    <w:rsid w:val="30B3F7FA"/>
    <w:rsid w:val="31129EFE"/>
    <w:rsid w:val="3115A3C5"/>
    <w:rsid w:val="31246ED2"/>
    <w:rsid w:val="3152DF84"/>
    <w:rsid w:val="31684A94"/>
    <w:rsid w:val="3196624D"/>
    <w:rsid w:val="31A2BD1E"/>
    <w:rsid w:val="31B60F2D"/>
    <w:rsid w:val="320FF3A8"/>
    <w:rsid w:val="32B0248F"/>
    <w:rsid w:val="32CFFF2E"/>
    <w:rsid w:val="32E838F9"/>
    <w:rsid w:val="32F90FAC"/>
    <w:rsid w:val="333E92C9"/>
    <w:rsid w:val="335C88B2"/>
    <w:rsid w:val="343AFBF2"/>
    <w:rsid w:val="3452CD18"/>
    <w:rsid w:val="348009C5"/>
    <w:rsid w:val="34A59D68"/>
    <w:rsid w:val="34AD5622"/>
    <w:rsid w:val="34AD6E60"/>
    <w:rsid w:val="34ADA7F4"/>
    <w:rsid w:val="34CF4CE7"/>
    <w:rsid w:val="34FC07BA"/>
    <w:rsid w:val="351C1071"/>
    <w:rsid w:val="358634CB"/>
    <w:rsid w:val="35D23448"/>
    <w:rsid w:val="35E08F08"/>
    <w:rsid w:val="3655EAFE"/>
    <w:rsid w:val="37097E4E"/>
    <w:rsid w:val="371A8E5E"/>
    <w:rsid w:val="3728F332"/>
    <w:rsid w:val="3772CE55"/>
    <w:rsid w:val="37F4284E"/>
    <w:rsid w:val="37F90772"/>
    <w:rsid w:val="38235926"/>
    <w:rsid w:val="382692BD"/>
    <w:rsid w:val="384FB8B4"/>
    <w:rsid w:val="38931E4D"/>
    <w:rsid w:val="3896C4A5"/>
    <w:rsid w:val="38A42342"/>
    <w:rsid w:val="38A7C8C7"/>
    <w:rsid w:val="38CEE988"/>
    <w:rsid w:val="38D3A185"/>
    <w:rsid w:val="3909D50A"/>
    <w:rsid w:val="398F85F0"/>
    <w:rsid w:val="39D3453A"/>
    <w:rsid w:val="39F0CA72"/>
    <w:rsid w:val="3A35CFDC"/>
    <w:rsid w:val="3A54572F"/>
    <w:rsid w:val="3A839A2F"/>
    <w:rsid w:val="3A9725A7"/>
    <w:rsid w:val="3AA0D5F7"/>
    <w:rsid w:val="3AB1B129"/>
    <w:rsid w:val="3AB672EC"/>
    <w:rsid w:val="3B0E930E"/>
    <w:rsid w:val="3BD1A03D"/>
    <w:rsid w:val="3BD55E93"/>
    <w:rsid w:val="3BDBC404"/>
    <w:rsid w:val="3BDED831"/>
    <w:rsid w:val="3C3C927A"/>
    <w:rsid w:val="3C4844E9"/>
    <w:rsid w:val="3CC9067B"/>
    <w:rsid w:val="3CD5A62A"/>
    <w:rsid w:val="3CE64818"/>
    <w:rsid w:val="3D31A70B"/>
    <w:rsid w:val="3D779465"/>
    <w:rsid w:val="3DB164B1"/>
    <w:rsid w:val="3DBF10BC"/>
    <w:rsid w:val="3DC6B172"/>
    <w:rsid w:val="3E366CF2"/>
    <w:rsid w:val="3EEF21EF"/>
    <w:rsid w:val="3EF1E9A2"/>
    <w:rsid w:val="3F12F207"/>
    <w:rsid w:val="3F3272BA"/>
    <w:rsid w:val="3F441BAC"/>
    <w:rsid w:val="3F5FB5E0"/>
    <w:rsid w:val="400AC13F"/>
    <w:rsid w:val="400C2C30"/>
    <w:rsid w:val="40149F8D"/>
    <w:rsid w:val="4029B862"/>
    <w:rsid w:val="40B43C3C"/>
    <w:rsid w:val="40ECED5B"/>
    <w:rsid w:val="40F7B067"/>
    <w:rsid w:val="41135B3B"/>
    <w:rsid w:val="4115E747"/>
    <w:rsid w:val="4140A954"/>
    <w:rsid w:val="41B1607A"/>
    <w:rsid w:val="428050DD"/>
    <w:rsid w:val="42EDEA2E"/>
    <w:rsid w:val="439D8D15"/>
    <w:rsid w:val="4424A0B7"/>
    <w:rsid w:val="44493AE2"/>
    <w:rsid w:val="44524E28"/>
    <w:rsid w:val="4467D736"/>
    <w:rsid w:val="4467E87E"/>
    <w:rsid w:val="447DA880"/>
    <w:rsid w:val="45100CFC"/>
    <w:rsid w:val="45404AA4"/>
    <w:rsid w:val="454D3F26"/>
    <w:rsid w:val="455BC6CA"/>
    <w:rsid w:val="455D5AF3"/>
    <w:rsid w:val="4567F768"/>
    <w:rsid w:val="458D0848"/>
    <w:rsid w:val="45BAC454"/>
    <w:rsid w:val="45D79962"/>
    <w:rsid w:val="45E8D7AE"/>
    <w:rsid w:val="45EF3000"/>
    <w:rsid w:val="461A0284"/>
    <w:rsid w:val="464FE0B1"/>
    <w:rsid w:val="46579295"/>
    <w:rsid w:val="4684D19D"/>
    <w:rsid w:val="46957199"/>
    <w:rsid w:val="46D52DD7"/>
    <w:rsid w:val="46DEE0F2"/>
    <w:rsid w:val="4719A3BB"/>
    <w:rsid w:val="472EF205"/>
    <w:rsid w:val="478B4CD3"/>
    <w:rsid w:val="47B22BDB"/>
    <w:rsid w:val="47E7B065"/>
    <w:rsid w:val="47EA490D"/>
    <w:rsid w:val="48196F56"/>
    <w:rsid w:val="4841F812"/>
    <w:rsid w:val="488312F2"/>
    <w:rsid w:val="48989499"/>
    <w:rsid w:val="48B32578"/>
    <w:rsid w:val="48FD9C4C"/>
    <w:rsid w:val="4924C418"/>
    <w:rsid w:val="49664839"/>
    <w:rsid w:val="49A00E98"/>
    <w:rsid w:val="49C1A03E"/>
    <w:rsid w:val="4A0CCE99"/>
    <w:rsid w:val="4A30D11D"/>
    <w:rsid w:val="4A5F3238"/>
    <w:rsid w:val="4AE74C89"/>
    <w:rsid w:val="4B2ABF1E"/>
    <w:rsid w:val="4B38D56B"/>
    <w:rsid w:val="4B6AC9D3"/>
    <w:rsid w:val="4B88A609"/>
    <w:rsid w:val="4BA89EFA"/>
    <w:rsid w:val="4C121D30"/>
    <w:rsid w:val="4C4FBFC9"/>
    <w:rsid w:val="4C7FB617"/>
    <w:rsid w:val="4CC2848F"/>
    <w:rsid w:val="4CE1CC55"/>
    <w:rsid w:val="4D1221FA"/>
    <w:rsid w:val="4DC8BB42"/>
    <w:rsid w:val="4DE87570"/>
    <w:rsid w:val="4E0BD27C"/>
    <w:rsid w:val="4E88B0DA"/>
    <w:rsid w:val="4EF0CDB3"/>
    <w:rsid w:val="4F2BD89B"/>
    <w:rsid w:val="4F461462"/>
    <w:rsid w:val="4F7E444D"/>
    <w:rsid w:val="51FBA6C2"/>
    <w:rsid w:val="5245EB15"/>
    <w:rsid w:val="52504A85"/>
    <w:rsid w:val="52907C35"/>
    <w:rsid w:val="529DAD6D"/>
    <w:rsid w:val="52AA55F2"/>
    <w:rsid w:val="52AFD19F"/>
    <w:rsid w:val="52E68D4E"/>
    <w:rsid w:val="530BA371"/>
    <w:rsid w:val="53578693"/>
    <w:rsid w:val="537F87C6"/>
    <w:rsid w:val="538ADA9A"/>
    <w:rsid w:val="538ECE80"/>
    <w:rsid w:val="5469A85D"/>
    <w:rsid w:val="54B61925"/>
    <w:rsid w:val="54D2FA7E"/>
    <w:rsid w:val="5511E628"/>
    <w:rsid w:val="55215B75"/>
    <w:rsid w:val="554FF137"/>
    <w:rsid w:val="5573666B"/>
    <w:rsid w:val="55C307CC"/>
    <w:rsid w:val="56434433"/>
    <w:rsid w:val="56C6F8E5"/>
    <w:rsid w:val="56D50847"/>
    <w:rsid w:val="56E944A0"/>
    <w:rsid w:val="5770BAD3"/>
    <w:rsid w:val="577CA1AC"/>
    <w:rsid w:val="57C5EC37"/>
    <w:rsid w:val="58249AF5"/>
    <w:rsid w:val="585A32C2"/>
    <w:rsid w:val="58B50E29"/>
    <w:rsid w:val="58C3CC60"/>
    <w:rsid w:val="58D429E9"/>
    <w:rsid w:val="5961BC98"/>
    <w:rsid w:val="597D1D7C"/>
    <w:rsid w:val="5A14385C"/>
    <w:rsid w:val="5A2663EB"/>
    <w:rsid w:val="5A99838B"/>
    <w:rsid w:val="5AB5999E"/>
    <w:rsid w:val="5B05CA6F"/>
    <w:rsid w:val="5B16B556"/>
    <w:rsid w:val="5B1E9201"/>
    <w:rsid w:val="5B29D045"/>
    <w:rsid w:val="5B387933"/>
    <w:rsid w:val="5BC8DA5E"/>
    <w:rsid w:val="5BF13346"/>
    <w:rsid w:val="5C2FF8A8"/>
    <w:rsid w:val="5C4FC542"/>
    <w:rsid w:val="5C84EF95"/>
    <w:rsid w:val="5CBF5A0A"/>
    <w:rsid w:val="5CE2698E"/>
    <w:rsid w:val="5D4BBFA7"/>
    <w:rsid w:val="5EEA6758"/>
    <w:rsid w:val="5F044F34"/>
    <w:rsid w:val="5F34043A"/>
    <w:rsid w:val="5FC6873B"/>
    <w:rsid w:val="6087E63E"/>
    <w:rsid w:val="60C82174"/>
    <w:rsid w:val="6109FC13"/>
    <w:rsid w:val="61A92017"/>
    <w:rsid w:val="61C573D0"/>
    <w:rsid w:val="61F23276"/>
    <w:rsid w:val="6223B69F"/>
    <w:rsid w:val="62307DD9"/>
    <w:rsid w:val="6236CFA9"/>
    <w:rsid w:val="6252E4F3"/>
    <w:rsid w:val="626ED67F"/>
    <w:rsid w:val="6320070B"/>
    <w:rsid w:val="636F03CE"/>
    <w:rsid w:val="641DB770"/>
    <w:rsid w:val="64AF2BEE"/>
    <w:rsid w:val="64C11D7C"/>
    <w:rsid w:val="65100166"/>
    <w:rsid w:val="653A22D3"/>
    <w:rsid w:val="65803772"/>
    <w:rsid w:val="65DC7217"/>
    <w:rsid w:val="6610F949"/>
    <w:rsid w:val="66140BE3"/>
    <w:rsid w:val="66D203B4"/>
    <w:rsid w:val="6764E59F"/>
    <w:rsid w:val="67759E8D"/>
    <w:rsid w:val="67D28EE9"/>
    <w:rsid w:val="681218D5"/>
    <w:rsid w:val="6898589B"/>
    <w:rsid w:val="68E03A8A"/>
    <w:rsid w:val="68F23B39"/>
    <w:rsid w:val="68FC6BCF"/>
    <w:rsid w:val="68FF2D2E"/>
    <w:rsid w:val="6A93EFCA"/>
    <w:rsid w:val="6ABC641D"/>
    <w:rsid w:val="6B10A172"/>
    <w:rsid w:val="6B436BF9"/>
    <w:rsid w:val="6B4B9D4D"/>
    <w:rsid w:val="6B549347"/>
    <w:rsid w:val="6BE6D5F6"/>
    <w:rsid w:val="6C0A2214"/>
    <w:rsid w:val="6C10E622"/>
    <w:rsid w:val="6C13AF5E"/>
    <w:rsid w:val="6C1AA0E8"/>
    <w:rsid w:val="6C28AEE6"/>
    <w:rsid w:val="6C2CAE86"/>
    <w:rsid w:val="6C3B3F38"/>
    <w:rsid w:val="6C525C21"/>
    <w:rsid w:val="6C71A7C2"/>
    <w:rsid w:val="6D5AA268"/>
    <w:rsid w:val="6DF4441D"/>
    <w:rsid w:val="6E02E2D1"/>
    <w:rsid w:val="6E1F8E6C"/>
    <w:rsid w:val="6E2A586C"/>
    <w:rsid w:val="6E5FD32D"/>
    <w:rsid w:val="6E7D43FE"/>
    <w:rsid w:val="6EA10033"/>
    <w:rsid w:val="6ED8F3FB"/>
    <w:rsid w:val="6ED905CA"/>
    <w:rsid w:val="6EE2F6AF"/>
    <w:rsid w:val="6F37388C"/>
    <w:rsid w:val="6FDAA1A7"/>
    <w:rsid w:val="701F2FE3"/>
    <w:rsid w:val="7044CE7D"/>
    <w:rsid w:val="70A66281"/>
    <w:rsid w:val="70DF2A24"/>
    <w:rsid w:val="711C637E"/>
    <w:rsid w:val="7174E45F"/>
    <w:rsid w:val="71B778A8"/>
    <w:rsid w:val="71BC5F08"/>
    <w:rsid w:val="71EC03BA"/>
    <w:rsid w:val="72199FD7"/>
    <w:rsid w:val="72D14AB9"/>
    <w:rsid w:val="73065E3D"/>
    <w:rsid w:val="73A1CE5C"/>
    <w:rsid w:val="73BAF6B9"/>
    <w:rsid w:val="73C86F40"/>
    <w:rsid w:val="73E3B0C4"/>
    <w:rsid w:val="74295C42"/>
    <w:rsid w:val="74700C04"/>
    <w:rsid w:val="748C181B"/>
    <w:rsid w:val="74904F91"/>
    <w:rsid w:val="7497E994"/>
    <w:rsid w:val="74A6CC26"/>
    <w:rsid w:val="74AE12CA"/>
    <w:rsid w:val="74D0870A"/>
    <w:rsid w:val="74E67947"/>
    <w:rsid w:val="752DA0FD"/>
    <w:rsid w:val="7538E067"/>
    <w:rsid w:val="75473F62"/>
    <w:rsid w:val="75841533"/>
    <w:rsid w:val="768F1347"/>
    <w:rsid w:val="7694C1BC"/>
    <w:rsid w:val="769854CD"/>
    <w:rsid w:val="76D96F1E"/>
    <w:rsid w:val="77103105"/>
    <w:rsid w:val="773BA9D6"/>
    <w:rsid w:val="7756821B"/>
    <w:rsid w:val="776C57E4"/>
    <w:rsid w:val="7782C0EC"/>
    <w:rsid w:val="77AFFB03"/>
    <w:rsid w:val="7811DC00"/>
    <w:rsid w:val="787D1A8A"/>
    <w:rsid w:val="78ABC8FC"/>
    <w:rsid w:val="78D9767F"/>
    <w:rsid w:val="79409841"/>
    <w:rsid w:val="79AD59DF"/>
    <w:rsid w:val="79B304BD"/>
    <w:rsid w:val="79C563F1"/>
    <w:rsid w:val="79FC21F6"/>
    <w:rsid w:val="79FF3E69"/>
    <w:rsid w:val="7A98F305"/>
    <w:rsid w:val="7AB38FBD"/>
    <w:rsid w:val="7B33E613"/>
    <w:rsid w:val="7B5BFF41"/>
    <w:rsid w:val="7B5C61B5"/>
    <w:rsid w:val="7B9796B9"/>
    <w:rsid w:val="7BACE041"/>
    <w:rsid w:val="7BB4BB4C"/>
    <w:rsid w:val="7BCECCD8"/>
    <w:rsid w:val="7C34C366"/>
    <w:rsid w:val="7C4A5B12"/>
    <w:rsid w:val="7CF0E830"/>
    <w:rsid w:val="7D86D702"/>
    <w:rsid w:val="7E42853B"/>
    <w:rsid w:val="7EE148E9"/>
    <w:rsid w:val="7EE1F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81956"/>
  <w15:docId w15:val="{D28804EB-208F-496A-A5FF-3DCFF9536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link w:val="Heading1Char"/>
    <w:qFormat/>
    <w:rsid w:val="006D11D7"/>
    <w:pPr>
      <w:keepNext/>
      <w:spacing w:after="0" w:line="240" w:lineRule="auto"/>
      <w:outlineLvl w:val="0"/>
    </w:pPr>
    <w:rPr>
      <w:rFonts w:ascii="Arial" w:hAnsi="Arial" w:eastAsia="Times New Roman" w:cs="Times New Roman"/>
      <w:b/>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C85308"/>
    <w:pPr>
      <w:ind w:left="720"/>
      <w:contextualSpacing/>
    </w:pPr>
  </w:style>
  <w:style w:type="table" w:styleId="TableGrid">
    <w:name w:val="Table Grid"/>
    <w:basedOn w:val="TableNormal"/>
    <w:uiPriority w:val="59"/>
    <w:rsid w:val="00E337E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215900"/>
    <w:pPr>
      <w:tabs>
        <w:tab w:val="center" w:pos="4513"/>
        <w:tab w:val="right" w:pos="9026"/>
      </w:tabs>
      <w:spacing w:after="0" w:line="240" w:lineRule="auto"/>
    </w:pPr>
  </w:style>
  <w:style w:type="character" w:styleId="HeaderChar" w:customStyle="1">
    <w:name w:val="Header Char"/>
    <w:basedOn w:val="DefaultParagraphFont"/>
    <w:link w:val="Header"/>
    <w:uiPriority w:val="99"/>
    <w:rsid w:val="00215900"/>
  </w:style>
  <w:style w:type="paragraph" w:styleId="Footer">
    <w:name w:val="footer"/>
    <w:basedOn w:val="Normal"/>
    <w:link w:val="FooterChar"/>
    <w:uiPriority w:val="99"/>
    <w:unhideWhenUsed/>
    <w:rsid w:val="00215900"/>
    <w:pPr>
      <w:tabs>
        <w:tab w:val="center" w:pos="4513"/>
        <w:tab w:val="right" w:pos="9026"/>
      </w:tabs>
      <w:spacing w:after="0" w:line="240" w:lineRule="auto"/>
    </w:pPr>
  </w:style>
  <w:style w:type="character" w:styleId="FooterChar" w:customStyle="1">
    <w:name w:val="Footer Char"/>
    <w:basedOn w:val="DefaultParagraphFont"/>
    <w:link w:val="Footer"/>
    <w:uiPriority w:val="99"/>
    <w:rsid w:val="00215900"/>
  </w:style>
  <w:style w:type="character" w:styleId="Hyperlink">
    <w:name w:val="Hyperlink"/>
    <w:basedOn w:val="DefaultParagraphFont"/>
    <w:uiPriority w:val="99"/>
    <w:semiHidden/>
    <w:unhideWhenUsed/>
    <w:rsid w:val="00784FF0"/>
    <w:rPr>
      <w:color w:val="0000FF"/>
      <w:u w:val="single"/>
    </w:rPr>
  </w:style>
  <w:style w:type="paragraph" w:styleId="BalloonText">
    <w:name w:val="Balloon Text"/>
    <w:basedOn w:val="Normal"/>
    <w:link w:val="BalloonTextChar"/>
    <w:uiPriority w:val="99"/>
    <w:semiHidden/>
    <w:unhideWhenUsed/>
    <w:rsid w:val="00737FB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737FB4"/>
    <w:rPr>
      <w:rFonts w:ascii="Tahoma" w:hAnsi="Tahoma" w:cs="Tahoma"/>
      <w:sz w:val="16"/>
      <w:szCs w:val="16"/>
    </w:rPr>
  </w:style>
  <w:style w:type="paragraph" w:styleId="BodyTextIndent">
    <w:name w:val="Body Text Indent"/>
    <w:basedOn w:val="Normal"/>
    <w:link w:val="BodyTextIndentChar"/>
    <w:semiHidden/>
    <w:rsid w:val="00090D59"/>
    <w:pPr>
      <w:spacing w:after="0" w:line="240" w:lineRule="auto"/>
      <w:ind w:left="426"/>
      <w:jc w:val="both"/>
    </w:pPr>
    <w:rPr>
      <w:rFonts w:ascii="Arial" w:hAnsi="Arial" w:eastAsia="Times New Roman" w:cs="Times New Roman"/>
      <w:szCs w:val="20"/>
    </w:rPr>
  </w:style>
  <w:style w:type="character" w:styleId="BodyTextIndentChar" w:customStyle="1">
    <w:name w:val="Body Text Indent Char"/>
    <w:basedOn w:val="DefaultParagraphFont"/>
    <w:link w:val="BodyTextIndent"/>
    <w:semiHidden/>
    <w:rsid w:val="00090D59"/>
    <w:rPr>
      <w:rFonts w:ascii="Arial" w:hAnsi="Arial" w:eastAsia="Times New Roman" w:cs="Times New Roman"/>
      <w:szCs w:val="20"/>
    </w:rPr>
  </w:style>
  <w:style w:type="character" w:styleId="Heading1Char" w:customStyle="1">
    <w:name w:val="Heading 1 Char"/>
    <w:basedOn w:val="DefaultParagraphFont"/>
    <w:link w:val="Heading1"/>
    <w:rsid w:val="006D11D7"/>
    <w:rPr>
      <w:rFonts w:ascii="Arial" w:hAnsi="Arial" w:eastAsia="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651367">
      <w:bodyDiv w:val="1"/>
      <w:marLeft w:val="0"/>
      <w:marRight w:val="0"/>
      <w:marTop w:val="0"/>
      <w:marBottom w:val="0"/>
      <w:divBdr>
        <w:top w:val="none" w:sz="0" w:space="0" w:color="auto"/>
        <w:left w:val="none" w:sz="0" w:space="0" w:color="auto"/>
        <w:bottom w:val="none" w:sz="0" w:space="0" w:color="auto"/>
        <w:right w:val="none" w:sz="0" w:space="0" w:color="auto"/>
      </w:divBdr>
    </w:div>
    <w:div w:id="513500252">
      <w:bodyDiv w:val="1"/>
      <w:marLeft w:val="0"/>
      <w:marRight w:val="0"/>
      <w:marTop w:val="0"/>
      <w:marBottom w:val="0"/>
      <w:divBdr>
        <w:top w:val="none" w:sz="0" w:space="0" w:color="auto"/>
        <w:left w:val="none" w:sz="0" w:space="0" w:color="auto"/>
        <w:bottom w:val="none" w:sz="0" w:space="0" w:color="auto"/>
        <w:right w:val="none" w:sz="0" w:space="0" w:color="auto"/>
      </w:divBdr>
    </w:div>
    <w:div w:id="2095545621">
      <w:bodyDiv w:val="1"/>
      <w:marLeft w:val="0"/>
      <w:marRight w:val="0"/>
      <w:marTop w:val="0"/>
      <w:marBottom w:val="0"/>
      <w:divBdr>
        <w:top w:val="none" w:sz="0" w:space="0" w:color="auto"/>
        <w:left w:val="none" w:sz="0" w:space="0" w:color="auto"/>
        <w:bottom w:val="none" w:sz="0" w:space="0" w:color="auto"/>
        <w:right w:val="none" w:sz="0" w:space="0" w:color="auto"/>
      </w:divBdr>
    </w:div>
    <w:div w:id="209966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4b7f58a233a247e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4c810d9-79b3-423c-bb3f-30f143550fbe}"/>
      </w:docPartPr>
      <w:docPartBody>
        <w:p w14:paraId="3D64AEF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Ownser xmlns="375c79cd-7d5d-4764-9464-591a7edfc5ca">
      <UserInfo>
        <DisplayName/>
        <AccountId xsi:nil="true"/>
        <AccountType/>
      </UserInfo>
    </Document_x0020_Owns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A9A9101C88594693BA7042110BBCED" ma:contentTypeVersion="" ma:contentTypeDescription="Create a new document." ma:contentTypeScope="" ma:versionID="26968727b7c6749adb7a1591b2ad9fdd">
  <xsd:schema xmlns:xsd="http://www.w3.org/2001/XMLSchema" xmlns:xs="http://www.w3.org/2001/XMLSchema" xmlns:p="http://schemas.microsoft.com/office/2006/metadata/properties" xmlns:ns2="375c79cd-7d5d-4764-9464-591a7edfc5ca" targetNamespace="http://schemas.microsoft.com/office/2006/metadata/properties" ma:root="true" ma:fieldsID="b4fa03d93a8800efa7ba3e8bb537bab8" ns2:_="">
    <xsd:import namespace="375c79cd-7d5d-4764-9464-591a7edfc5ca"/>
    <xsd:element name="properties">
      <xsd:complexType>
        <xsd:sequence>
          <xsd:element name="documentManagement">
            <xsd:complexType>
              <xsd:all>
                <xsd:element ref="ns2:Document_x0020_Owns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5c79cd-7d5d-4764-9464-591a7edfc5ca" elementFormDefault="qualified">
    <xsd:import namespace="http://schemas.microsoft.com/office/2006/documentManagement/types"/>
    <xsd:import namespace="http://schemas.microsoft.com/office/infopath/2007/PartnerControls"/>
    <xsd:element name="Document_x0020_Ownser" ma:index="8" nillable="true" ma:displayName="Document Ownser" ma:list="UserInfo" ma:SharePointGroup="0" ma:internalName="Document_x0020_Ownser" ma:showField="NameWithPictureAndDetail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Wha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984996-8299-4ED9-BED9-DD0964EAE81D}">
  <ds:schemaRefs>
    <ds:schemaRef ds:uri="http://schemas.microsoft.com/sharepoint/v3/contenttype/forms"/>
  </ds:schemaRefs>
</ds:datastoreItem>
</file>

<file path=customXml/itemProps2.xml><?xml version="1.0" encoding="utf-8"?>
<ds:datastoreItem xmlns:ds="http://schemas.openxmlformats.org/officeDocument/2006/customXml" ds:itemID="{7C19D8D5-BC2D-4F52-8F43-5A9F7EE93071}">
  <ds:schemaRefs>
    <ds:schemaRef ds:uri="http://schemas.microsoft.com/office/2006/documentManagement/types"/>
    <ds:schemaRef ds:uri="http://purl.org/dc/elements/1.1/"/>
    <ds:schemaRef ds:uri="http://purl.org/dc/terms/"/>
    <ds:schemaRef ds:uri="375c79cd-7d5d-4764-9464-591a7edfc5ca"/>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4773C88C-69FB-4D73-AF1B-44578FBC97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5c79cd-7d5d-4764-9464-591a7edfc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Administrator</dc:creator>
  <lastModifiedBy>Jeannie Adam</lastModifiedBy>
  <revision>65</revision>
  <lastPrinted>2020-10-12T13:19:00.0000000Z</lastPrinted>
  <dcterms:created xsi:type="dcterms:W3CDTF">2019-04-01T15:13:00.0000000Z</dcterms:created>
  <dcterms:modified xsi:type="dcterms:W3CDTF">2022-02-07T14:37:46.7112855Z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0x01010018A9A9101C88594693BA7042110BBCED</vt:lpwstr>
  </property>
</Properties>
</file>